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507776DB" w14:textId="77777777" w:rsidR="007D1E76" w:rsidRPr="0093493D" w:rsidRDefault="009607FA" w:rsidP="00F067C8">
      <w:pPr>
        <w:tabs>
          <w:tab w:val="left" w:leader="underscore" w:pos="9639"/>
        </w:tabs>
        <w:spacing w:after="0" w:line="240" w:lineRule="auto"/>
        <w:jc w:val="center"/>
        <w:rPr>
          <w:rFonts w:cs="Calibri"/>
          <w:b/>
          <w:sz w:val="28"/>
          <w:szCs w:val="28"/>
        </w:rPr>
      </w:pPr>
      <w:hyperlink r:id="rId11" w:history="1">
        <w:r w:rsidR="007D1E76" w:rsidRPr="0093493D">
          <w:rPr>
            <w:rStyle w:val="Hipervnculo"/>
            <w:rFonts w:cs="Calibri"/>
            <w:b/>
            <w:sz w:val="28"/>
            <w:szCs w:val="28"/>
          </w:rPr>
          <w:t>NOTAS DE GESTIÓN ADMINISTRATIVA</w:t>
        </w:r>
      </w:hyperlink>
    </w:p>
    <w:p w14:paraId="1217A01B" w14:textId="115EBA20" w:rsidR="007D1E76" w:rsidRPr="0093493D" w:rsidRDefault="009607FA" w:rsidP="00F067C8">
      <w:pPr>
        <w:tabs>
          <w:tab w:val="left" w:leader="underscore" w:pos="9639"/>
        </w:tabs>
        <w:spacing w:after="0" w:line="240" w:lineRule="auto"/>
        <w:jc w:val="center"/>
        <w:rPr>
          <w:rFonts w:cs="Calibri"/>
        </w:rPr>
      </w:pPr>
      <w:r w:rsidRPr="0093493D">
        <w:rPr>
          <w:rFonts w:cs="Calibri"/>
        </w:rPr>
        <w:t>31</w:t>
      </w:r>
      <w:r w:rsidR="00C0611C" w:rsidRPr="0093493D">
        <w:rPr>
          <w:rFonts w:cs="Calibri"/>
        </w:rPr>
        <w:t>-</w:t>
      </w:r>
      <w:r w:rsidRPr="0093493D">
        <w:rPr>
          <w:rFonts w:cs="Calibri"/>
        </w:rPr>
        <w:t>12</w:t>
      </w:r>
      <w:r w:rsidR="00B1412B" w:rsidRPr="0093493D">
        <w:rPr>
          <w:rFonts w:cs="Calibri"/>
        </w:rPr>
        <w:t>-2024</w:t>
      </w:r>
    </w:p>
    <w:p w14:paraId="2F65D88B" w14:textId="77777777" w:rsidR="007D1E76" w:rsidRPr="0093493D" w:rsidRDefault="007D1E76" w:rsidP="00CB41C4">
      <w:pPr>
        <w:tabs>
          <w:tab w:val="left" w:leader="underscore" w:pos="9639"/>
        </w:tabs>
        <w:spacing w:after="0" w:line="240" w:lineRule="auto"/>
        <w:jc w:val="both"/>
        <w:rPr>
          <w:rFonts w:cs="Calibri"/>
        </w:rPr>
      </w:pPr>
    </w:p>
    <w:p w14:paraId="713110D4"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Los Estados Financieros de los entes públicos, proveen de información financiera a los principales usuarios de la misma, al</w:t>
      </w:r>
      <w:r w:rsidR="00E00323" w:rsidRPr="0093493D">
        <w:rPr>
          <w:rFonts w:cs="Calibri"/>
        </w:rPr>
        <w:t xml:space="preserve"> Congreso y a los ciudadanos.</w:t>
      </w:r>
    </w:p>
    <w:p w14:paraId="025F8809" w14:textId="77777777" w:rsidR="007D1E76" w:rsidRPr="0093493D" w:rsidRDefault="007D1E76" w:rsidP="00CB41C4">
      <w:pPr>
        <w:tabs>
          <w:tab w:val="left" w:leader="underscore" w:pos="9639"/>
        </w:tabs>
        <w:spacing w:after="0" w:line="240" w:lineRule="auto"/>
        <w:jc w:val="both"/>
        <w:rPr>
          <w:rFonts w:cs="Calibri"/>
        </w:rPr>
      </w:pPr>
    </w:p>
    <w:p w14:paraId="25F26DDB" w14:textId="08E57847" w:rsidR="007D1E76" w:rsidRPr="0093493D" w:rsidRDefault="007D1E76" w:rsidP="00CB41C4">
      <w:pPr>
        <w:tabs>
          <w:tab w:val="left" w:leader="underscore" w:pos="9639"/>
        </w:tabs>
        <w:spacing w:after="0" w:line="240" w:lineRule="auto"/>
        <w:jc w:val="both"/>
        <w:rPr>
          <w:rFonts w:cs="Calibri"/>
        </w:rPr>
      </w:pPr>
      <w:r w:rsidRPr="0093493D">
        <w:rPr>
          <w:rFonts w:cs="Calibri"/>
        </w:rPr>
        <w:t>El objetivo del presente documento es la revelación del contexto y de los aspectos económicos</w:t>
      </w:r>
      <w:r w:rsidR="00967DDA" w:rsidRPr="0093493D">
        <w:rPr>
          <w:rFonts w:cs="Calibri"/>
        </w:rPr>
        <w:t>-</w:t>
      </w:r>
      <w:r w:rsidRPr="0093493D">
        <w:rPr>
          <w:rFonts w:cs="Calibri"/>
        </w:rPr>
        <w:t>financieros más relevantes que influyeron en las decisiones del período, y que deberán ser considerados en la elaboración de los estados financieros para la mayor comprensión de los m</w:t>
      </w:r>
      <w:r w:rsidR="00E00323" w:rsidRPr="0093493D">
        <w:rPr>
          <w:rFonts w:cs="Calibri"/>
        </w:rPr>
        <w:t>ismos y sus particularidades.</w:t>
      </w:r>
    </w:p>
    <w:p w14:paraId="606D20F5" w14:textId="77777777" w:rsidR="007D1E76" w:rsidRPr="0093493D" w:rsidRDefault="007D1E76" w:rsidP="00CB41C4">
      <w:pPr>
        <w:tabs>
          <w:tab w:val="left" w:leader="underscore" w:pos="9639"/>
        </w:tabs>
        <w:spacing w:after="0" w:line="240" w:lineRule="auto"/>
        <w:jc w:val="both"/>
        <w:rPr>
          <w:rFonts w:cs="Calibri"/>
        </w:rPr>
      </w:pPr>
    </w:p>
    <w:p w14:paraId="559642E6" w14:textId="7AD61893" w:rsidR="007D1E76" w:rsidRPr="0093493D" w:rsidRDefault="007D1E76" w:rsidP="00CB41C4">
      <w:pPr>
        <w:tabs>
          <w:tab w:val="left" w:leader="underscore" w:pos="9639"/>
        </w:tabs>
        <w:spacing w:after="0" w:line="240" w:lineRule="auto"/>
        <w:jc w:val="both"/>
        <w:rPr>
          <w:rFonts w:cs="Calibri"/>
        </w:rPr>
      </w:pPr>
      <w:r w:rsidRPr="0093493D">
        <w:rPr>
          <w:rFonts w:cs="Calibri"/>
        </w:rPr>
        <w:t xml:space="preserve">De esta manera, </w:t>
      </w:r>
      <w:r w:rsidR="00295B72" w:rsidRPr="0093493D">
        <w:rPr>
          <w:rFonts w:cs="Calibri"/>
        </w:rPr>
        <w:t>se informan y explican las condiciones relacionadas con la información financiera de cada período de gestión; además, de exponer aquellas políticas que podrían afectar la toma de decisiones en períodos posteriores.</w:t>
      </w:r>
      <w:r w:rsidR="00C93C67" w:rsidRPr="0093493D">
        <w:rPr>
          <w:rFonts w:cs="Calibri"/>
        </w:rPr>
        <w:t xml:space="preserve"> (</w:t>
      </w:r>
      <w:r w:rsidR="00C93C67" w:rsidRPr="0093493D">
        <w:rPr>
          <w:rFonts w:cs="Calibri"/>
          <w:color w:val="2F5496" w:themeColor="accent5" w:themeShade="BF"/>
        </w:rPr>
        <w:t>DOF 06-12-2022</w:t>
      </w:r>
      <w:r w:rsidR="00C93C67" w:rsidRPr="0093493D">
        <w:rPr>
          <w:rFonts w:cs="Calibri"/>
        </w:rPr>
        <w:t>)</w:t>
      </w:r>
    </w:p>
    <w:p w14:paraId="009160FA" w14:textId="7F828C13" w:rsidR="007D1E76" w:rsidRPr="0093493D" w:rsidRDefault="007D1E76" w:rsidP="00CB41C4">
      <w:pPr>
        <w:pStyle w:val="Prrafodelista"/>
        <w:tabs>
          <w:tab w:val="left" w:leader="underscore" w:pos="9639"/>
        </w:tabs>
        <w:spacing w:after="0" w:line="240" w:lineRule="auto"/>
        <w:jc w:val="both"/>
        <w:rPr>
          <w:rFonts w:cs="Calibri"/>
        </w:rPr>
      </w:pPr>
    </w:p>
    <w:p w14:paraId="64420E1E" w14:textId="4E44B4A8" w:rsidR="007D1E76" w:rsidRPr="0093493D" w:rsidRDefault="007D1E76" w:rsidP="00CB41C4">
      <w:pPr>
        <w:pStyle w:val="Prrafodelista"/>
        <w:numPr>
          <w:ilvl w:val="0"/>
          <w:numId w:val="1"/>
        </w:numPr>
        <w:tabs>
          <w:tab w:val="left" w:leader="underscore" w:pos="9639"/>
        </w:tabs>
        <w:spacing w:after="0" w:line="240" w:lineRule="auto"/>
        <w:jc w:val="both"/>
        <w:rPr>
          <w:rFonts w:cs="Calibri"/>
        </w:rPr>
      </w:pPr>
      <w:r w:rsidRPr="0093493D">
        <w:rPr>
          <w:rFonts w:cs="Calibri"/>
        </w:rPr>
        <w:t>Las notas de gestión administrativa deben contener los siguientes puntos:</w:t>
      </w:r>
    </w:p>
    <w:p w14:paraId="552470B0" w14:textId="6EC8F965" w:rsidR="007D1E76" w:rsidRPr="0093493D"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Pr="0093493D" w:rsidRDefault="00F46719">
          <w:pPr>
            <w:pStyle w:val="TtulodeTDC"/>
            <w:rPr>
              <w:lang w:val="es-ES"/>
            </w:rPr>
          </w:pPr>
          <w:r w:rsidRPr="0093493D">
            <w:rPr>
              <w:lang w:val="es-ES"/>
            </w:rPr>
            <w:t>Contenido</w:t>
          </w:r>
        </w:p>
        <w:p w14:paraId="6FC310E2" w14:textId="77777777" w:rsidR="00516100" w:rsidRPr="0093493D" w:rsidRDefault="00516100" w:rsidP="00516100">
          <w:pPr>
            <w:rPr>
              <w:lang w:val="es-ES" w:eastAsia="es-MX"/>
            </w:rPr>
          </w:pPr>
        </w:p>
        <w:p w14:paraId="1A37D15B" w14:textId="1D0B559D" w:rsidR="005F51CC" w:rsidRPr="0093493D"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rsidRPr="0093493D">
            <w:fldChar w:fldCharType="begin"/>
          </w:r>
          <w:r w:rsidRPr="0093493D">
            <w:instrText xml:space="preserve"> TOC \o "1-3" \h \z \u </w:instrText>
          </w:r>
          <w:r w:rsidRPr="0093493D">
            <w:fldChar w:fldCharType="separate"/>
          </w:r>
          <w:hyperlink w:anchor="_Toc161472866" w:history="1">
            <w:r w:rsidR="005F51CC" w:rsidRPr="0093493D">
              <w:rPr>
                <w:rStyle w:val="Hipervnculo"/>
                <w:rFonts w:cstheme="minorHAnsi"/>
                <w:b/>
                <w:noProof/>
              </w:rPr>
              <w:t>1. Autorización e Historia:</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_Toc161472866 \h </w:instrText>
            </w:r>
            <w:r w:rsidR="005F51CC" w:rsidRPr="0093493D">
              <w:rPr>
                <w:noProof/>
                <w:webHidden/>
              </w:rPr>
            </w:r>
            <w:r w:rsidR="005F51CC" w:rsidRPr="0093493D">
              <w:rPr>
                <w:noProof/>
                <w:webHidden/>
              </w:rPr>
              <w:fldChar w:fldCharType="separate"/>
            </w:r>
            <w:r w:rsidR="003F1A8D" w:rsidRPr="0093493D">
              <w:rPr>
                <w:noProof/>
                <w:webHidden/>
              </w:rPr>
              <w:t>2</w:t>
            </w:r>
            <w:r w:rsidR="005F51CC" w:rsidRPr="0093493D">
              <w:rPr>
                <w:noProof/>
                <w:webHidden/>
              </w:rPr>
              <w:fldChar w:fldCharType="end"/>
            </w:r>
          </w:hyperlink>
        </w:p>
        <w:p w14:paraId="6A6756CA" w14:textId="5428BD0E"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93493D">
              <w:rPr>
                <w:rStyle w:val="Hipervnculo"/>
                <w:rFonts w:cstheme="minorHAnsi"/>
                <w:b/>
                <w:noProof/>
              </w:rPr>
              <w:t>2. Panorama Económico y Financiero</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_Toc161472867 \h </w:instrText>
            </w:r>
            <w:r w:rsidR="005F51CC" w:rsidRPr="0093493D">
              <w:rPr>
                <w:noProof/>
                <w:webHidden/>
              </w:rPr>
            </w:r>
            <w:r w:rsidR="005F51CC" w:rsidRPr="0093493D">
              <w:rPr>
                <w:noProof/>
                <w:webHidden/>
              </w:rPr>
              <w:fldChar w:fldCharType="separate"/>
            </w:r>
            <w:r w:rsidR="003F1A8D" w:rsidRPr="0093493D">
              <w:rPr>
                <w:noProof/>
                <w:webHidden/>
              </w:rPr>
              <w:t>2</w:t>
            </w:r>
            <w:r w:rsidR="005F51CC" w:rsidRPr="0093493D">
              <w:rPr>
                <w:noProof/>
                <w:webHidden/>
              </w:rPr>
              <w:fldChar w:fldCharType="end"/>
            </w:r>
          </w:hyperlink>
        </w:p>
        <w:p w14:paraId="19796F35" w14:textId="77F3445E"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93493D">
              <w:rPr>
                <w:rStyle w:val="Hipervnculo"/>
                <w:rFonts w:cstheme="minorHAnsi"/>
                <w:b/>
                <w:noProof/>
              </w:rPr>
              <w:t>3. Organización y Objeto Social:</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_Toc161472868 \h </w:instrText>
            </w:r>
            <w:r w:rsidR="005F51CC" w:rsidRPr="0093493D">
              <w:rPr>
                <w:noProof/>
                <w:webHidden/>
              </w:rPr>
            </w:r>
            <w:r w:rsidR="005F51CC" w:rsidRPr="0093493D">
              <w:rPr>
                <w:noProof/>
                <w:webHidden/>
              </w:rPr>
              <w:fldChar w:fldCharType="separate"/>
            </w:r>
            <w:r w:rsidR="003F1A8D" w:rsidRPr="0093493D">
              <w:rPr>
                <w:noProof/>
                <w:webHidden/>
              </w:rPr>
              <w:t>2</w:t>
            </w:r>
            <w:r w:rsidR="005F51CC" w:rsidRPr="0093493D">
              <w:rPr>
                <w:noProof/>
                <w:webHidden/>
              </w:rPr>
              <w:fldChar w:fldCharType="end"/>
            </w:r>
          </w:hyperlink>
        </w:p>
        <w:p w14:paraId="62AC0657" w14:textId="45278940"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93493D">
              <w:rPr>
                <w:rStyle w:val="Hipervnculo"/>
                <w:rFonts w:cstheme="minorHAnsi"/>
                <w:b/>
                <w:noProof/>
              </w:rPr>
              <w:t>4. Bases de Preparación de los Estados Financieros:</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_Toc161472869 \h </w:instrText>
            </w:r>
            <w:r w:rsidR="005F51CC" w:rsidRPr="0093493D">
              <w:rPr>
                <w:noProof/>
                <w:webHidden/>
              </w:rPr>
            </w:r>
            <w:r w:rsidR="005F51CC" w:rsidRPr="0093493D">
              <w:rPr>
                <w:noProof/>
                <w:webHidden/>
              </w:rPr>
              <w:fldChar w:fldCharType="separate"/>
            </w:r>
            <w:r w:rsidR="003F1A8D" w:rsidRPr="0093493D">
              <w:rPr>
                <w:noProof/>
                <w:webHidden/>
              </w:rPr>
              <w:t>4</w:t>
            </w:r>
            <w:r w:rsidR="005F51CC" w:rsidRPr="0093493D">
              <w:rPr>
                <w:noProof/>
                <w:webHidden/>
              </w:rPr>
              <w:fldChar w:fldCharType="end"/>
            </w:r>
          </w:hyperlink>
        </w:p>
        <w:p w14:paraId="7C7C1962" w14:textId="7569E89F"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93493D">
              <w:rPr>
                <w:rStyle w:val="Hipervnculo"/>
                <w:rFonts w:cstheme="minorHAnsi"/>
                <w:b/>
                <w:noProof/>
              </w:rPr>
              <w:t>5. Políticas de Contabilidad Significativas:</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_Toc161472870 \h </w:instrText>
            </w:r>
            <w:r w:rsidR="005F51CC" w:rsidRPr="0093493D">
              <w:rPr>
                <w:noProof/>
                <w:webHidden/>
              </w:rPr>
            </w:r>
            <w:r w:rsidR="005F51CC" w:rsidRPr="0093493D">
              <w:rPr>
                <w:noProof/>
                <w:webHidden/>
              </w:rPr>
              <w:fldChar w:fldCharType="separate"/>
            </w:r>
            <w:r w:rsidR="003F1A8D" w:rsidRPr="0093493D">
              <w:rPr>
                <w:noProof/>
                <w:webHidden/>
              </w:rPr>
              <w:t>7</w:t>
            </w:r>
            <w:r w:rsidR="005F51CC" w:rsidRPr="0093493D">
              <w:rPr>
                <w:noProof/>
                <w:webHidden/>
              </w:rPr>
              <w:fldChar w:fldCharType="end"/>
            </w:r>
          </w:hyperlink>
        </w:p>
        <w:p w14:paraId="3FE6C661" w14:textId="3433CD09"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93493D">
              <w:rPr>
                <w:rStyle w:val="Hipervnculo"/>
                <w:rFonts w:cstheme="minorHAnsi"/>
                <w:b/>
                <w:noProof/>
              </w:rPr>
              <w:t>6. Posición en Moneda Extranjera y Protección por Riesgo Cambiario:</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_Toc161472871 \h </w:instrText>
            </w:r>
            <w:r w:rsidR="005F51CC" w:rsidRPr="0093493D">
              <w:rPr>
                <w:noProof/>
                <w:webHidden/>
              </w:rPr>
            </w:r>
            <w:r w:rsidR="005F51CC" w:rsidRPr="0093493D">
              <w:rPr>
                <w:noProof/>
                <w:webHidden/>
              </w:rPr>
              <w:fldChar w:fldCharType="separate"/>
            </w:r>
            <w:r w:rsidR="003F1A8D" w:rsidRPr="0093493D">
              <w:rPr>
                <w:noProof/>
                <w:webHidden/>
              </w:rPr>
              <w:t>12</w:t>
            </w:r>
            <w:r w:rsidR="005F51CC" w:rsidRPr="0093493D">
              <w:rPr>
                <w:noProof/>
                <w:webHidden/>
              </w:rPr>
              <w:fldChar w:fldCharType="end"/>
            </w:r>
          </w:hyperlink>
        </w:p>
        <w:p w14:paraId="135541CC" w14:textId="06594711"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93493D">
              <w:rPr>
                <w:rStyle w:val="Hipervnculo"/>
                <w:rFonts w:cstheme="minorHAnsi"/>
                <w:b/>
                <w:noProof/>
              </w:rPr>
              <w:t>7. Reporte Analítico del Activo:</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_Toc161472872 \h </w:instrText>
            </w:r>
            <w:r w:rsidR="005F51CC" w:rsidRPr="0093493D">
              <w:rPr>
                <w:noProof/>
                <w:webHidden/>
              </w:rPr>
            </w:r>
            <w:r w:rsidR="005F51CC" w:rsidRPr="0093493D">
              <w:rPr>
                <w:noProof/>
                <w:webHidden/>
              </w:rPr>
              <w:fldChar w:fldCharType="separate"/>
            </w:r>
            <w:r w:rsidR="003F1A8D" w:rsidRPr="0093493D">
              <w:rPr>
                <w:noProof/>
                <w:webHidden/>
              </w:rPr>
              <w:t>12</w:t>
            </w:r>
            <w:r w:rsidR="005F51CC" w:rsidRPr="0093493D">
              <w:rPr>
                <w:noProof/>
                <w:webHidden/>
              </w:rPr>
              <w:fldChar w:fldCharType="end"/>
            </w:r>
          </w:hyperlink>
        </w:p>
        <w:p w14:paraId="48C9D852" w14:textId="5DDCB4F7"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93493D">
              <w:rPr>
                <w:rStyle w:val="Hipervnculo"/>
                <w:rFonts w:cstheme="minorHAnsi"/>
                <w:b/>
                <w:noProof/>
              </w:rPr>
              <w:t>8. Fideicomisos, Mandatos y Análogos:</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_Toc161472873 \h </w:instrText>
            </w:r>
            <w:r w:rsidR="005F51CC" w:rsidRPr="0093493D">
              <w:rPr>
                <w:noProof/>
                <w:webHidden/>
              </w:rPr>
            </w:r>
            <w:r w:rsidR="005F51CC" w:rsidRPr="0093493D">
              <w:rPr>
                <w:noProof/>
                <w:webHidden/>
              </w:rPr>
              <w:fldChar w:fldCharType="separate"/>
            </w:r>
            <w:r w:rsidR="003F1A8D" w:rsidRPr="0093493D">
              <w:rPr>
                <w:noProof/>
                <w:webHidden/>
              </w:rPr>
              <w:t>20</w:t>
            </w:r>
            <w:r w:rsidR="005F51CC" w:rsidRPr="0093493D">
              <w:rPr>
                <w:noProof/>
                <w:webHidden/>
              </w:rPr>
              <w:fldChar w:fldCharType="end"/>
            </w:r>
          </w:hyperlink>
        </w:p>
        <w:p w14:paraId="027C97E3" w14:textId="6F133564"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93493D">
              <w:rPr>
                <w:rStyle w:val="Hipervnculo"/>
                <w:rFonts w:cstheme="minorHAnsi"/>
                <w:b/>
                <w:noProof/>
              </w:rPr>
              <w:t>9. Reporte de la Recaudación:</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_Toc161472874 \h </w:instrText>
            </w:r>
            <w:r w:rsidR="005F51CC" w:rsidRPr="0093493D">
              <w:rPr>
                <w:noProof/>
                <w:webHidden/>
              </w:rPr>
            </w:r>
            <w:r w:rsidR="005F51CC" w:rsidRPr="0093493D">
              <w:rPr>
                <w:noProof/>
                <w:webHidden/>
              </w:rPr>
              <w:fldChar w:fldCharType="separate"/>
            </w:r>
            <w:r w:rsidR="003F1A8D" w:rsidRPr="0093493D">
              <w:rPr>
                <w:noProof/>
                <w:webHidden/>
              </w:rPr>
              <w:t>20</w:t>
            </w:r>
            <w:r w:rsidR="005F51CC" w:rsidRPr="0093493D">
              <w:rPr>
                <w:noProof/>
                <w:webHidden/>
              </w:rPr>
              <w:fldChar w:fldCharType="end"/>
            </w:r>
          </w:hyperlink>
        </w:p>
        <w:p w14:paraId="00DB87A1" w14:textId="0E5C6D6B"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93493D">
              <w:rPr>
                <w:rStyle w:val="Hipervnculo"/>
                <w:rFonts w:cstheme="minorHAnsi"/>
                <w:b/>
                <w:noProof/>
              </w:rPr>
              <w:t>10. Información sobre la Deuda y el Reporte Analítico de la Deuda:</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_Toc161472875 \h </w:instrText>
            </w:r>
            <w:r w:rsidR="005F51CC" w:rsidRPr="0093493D">
              <w:rPr>
                <w:noProof/>
                <w:webHidden/>
              </w:rPr>
            </w:r>
            <w:r w:rsidR="005F51CC" w:rsidRPr="0093493D">
              <w:rPr>
                <w:noProof/>
                <w:webHidden/>
              </w:rPr>
              <w:fldChar w:fldCharType="separate"/>
            </w:r>
            <w:r w:rsidR="003F1A8D" w:rsidRPr="0093493D">
              <w:rPr>
                <w:noProof/>
                <w:webHidden/>
              </w:rPr>
              <w:t>21</w:t>
            </w:r>
            <w:r w:rsidR="005F51CC" w:rsidRPr="0093493D">
              <w:rPr>
                <w:noProof/>
                <w:webHidden/>
              </w:rPr>
              <w:fldChar w:fldCharType="end"/>
            </w:r>
          </w:hyperlink>
        </w:p>
        <w:p w14:paraId="00EEECC2" w14:textId="7F2B838A"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93493D">
              <w:rPr>
                <w:rStyle w:val="Hipervnculo"/>
                <w:rFonts w:cstheme="minorHAnsi"/>
                <w:b/>
                <w:noProof/>
              </w:rPr>
              <w:t>11. Calificaciones otorgadas:</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_Toc161472876 \h </w:instrText>
            </w:r>
            <w:r w:rsidR="005F51CC" w:rsidRPr="0093493D">
              <w:rPr>
                <w:noProof/>
                <w:webHidden/>
              </w:rPr>
            </w:r>
            <w:r w:rsidR="005F51CC" w:rsidRPr="0093493D">
              <w:rPr>
                <w:noProof/>
                <w:webHidden/>
              </w:rPr>
              <w:fldChar w:fldCharType="separate"/>
            </w:r>
            <w:r w:rsidR="003F1A8D" w:rsidRPr="0093493D">
              <w:rPr>
                <w:noProof/>
                <w:webHidden/>
              </w:rPr>
              <w:t>21</w:t>
            </w:r>
            <w:r w:rsidR="005F51CC" w:rsidRPr="0093493D">
              <w:rPr>
                <w:noProof/>
                <w:webHidden/>
              </w:rPr>
              <w:fldChar w:fldCharType="end"/>
            </w:r>
          </w:hyperlink>
        </w:p>
        <w:p w14:paraId="68FD7A9A" w14:textId="2CE0C7FE"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93493D">
              <w:rPr>
                <w:rStyle w:val="Hipervnculo"/>
                <w:rFonts w:cstheme="minorHAnsi"/>
                <w:b/>
                <w:noProof/>
              </w:rPr>
              <w:t>12. Proceso de Mejora:</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_Toc161472877 \h </w:instrText>
            </w:r>
            <w:r w:rsidR="005F51CC" w:rsidRPr="0093493D">
              <w:rPr>
                <w:noProof/>
                <w:webHidden/>
              </w:rPr>
            </w:r>
            <w:r w:rsidR="005F51CC" w:rsidRPr="0093493D">
              <w:rPr>
                <w:noProof/>
                <w:webHidden/>
              </w:rPr>
              <w:fldChar w:fldCharType="separate"/>
            </w:r>
            <w:r w:rsidR="003F1A8D" w:rsidRPr="0093493D">
              <w:rPr>
                <w:noProof/>
                <w:webHidden/>
              </w:rPr>
              <w:t>21</w:t>
            </w:r>
            <w:r w:rsidR="005F51CC" w:rsidRPr="0093493D">
              <w:rPr>
                <w:noProof/>
                <w:webHidden/>
              </w:rPr>
              <w:fldChar w:fldCharType="end"/>
            </w:r>
          </w:hyperlink>
        </w:p>
        <w:p w14:paraId="5F55527F" w14:textId="527A5CEA"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93493D">
              <w:rPr>
                <w:rStyle w:val="Hipervnculo"/>
                <w:rFonts w:cstheme="minorHAnsi"/>
                <w:b/>
                <w:noProof/>
              </w:rPr>
              <w:t>13. Información por Segmentos:</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_Toc161472878 \h </w:instrText>
            </w:r>
            <w:r w:rsidR="005F51CC" w:rsidRPr="0093493D">
              <w:rPr>
                <w:noProof/>
                <w:webHidden/>
              </w:rPr>
            </w:r>
            <w:r w:rsidR="005F51CC" w:rsidRPr="0093493D">
              <w:rPr>
                <w:noProof/>
                <w:webHidden/>
              </w:rPr>
              <w:fldChar w:fldCharType="separate"/>
            </w:r>
            <w:r w:rsidR="003F1A8D" w:rsidRPr="0093493D">
              <w:rPr>
                <w:noProof/>
                <w:webHidden/>
              </w:rPr>
              <w:t>22</w:t>
            </w:r>
            <w:r w:rsidR="005F51CC" w:rsidRPr="0093493D">
              <w:rPr>
                <w:noProof/>
                <w:webHidden/>
              </w:rPr>
              <w:fldChar w:fldCharType="end"/>
            </w:r>
          </w:hyperlink>
        </w:p>
        <w:p w14:paraId="674ABB69" w14:textId="7086AD9C"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93493D">
              <w:rPr>
                <w:rStyle w:val="Hipervnculo"/>
                <w:rFonts w:cstheme="minorHAnsi"/>
                <w:b/>
                <w:noProof/>
              </w:rPr>
              <w:t>14. Eventos Posteriores al Cierre:</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_Toc161472879 \h </w:instrText>
            </w:r>
            <w:r w:rsidR="005F51CC" w:rsidRPr="0093493D">
              <w:rPr>
                <w:noProof/>
                <w:webHidden/>
              </w:rPr>
            </w:r>
            <w:r w:rsidR="005F51CC" w:rsidRPr="0093493D">
              <w:rPr>
                <w:noProof/>
                <w:webHidden/>
              </w:rPr>
              <w:fldChar w:fldCharType="separate"/>
            </w:r>
            <w:r w:rsidR="003F1A8D" w:rsidRPr="0093493D">
              <w:rPr>
                <w:noProof/>
                <w:webHidden/>
              </w:rPr>
              <w:t>23</w:t>
            </w:r>
            <w:r w:rsidR="005F51CC" w:rsidRPr="0093493D">
              <w:rPr>
                <w:noProof/>
                <w:webHidden/>
              </w:rPr>
              <w:fldChar w:fldCharType="end"/>
            </w:r>
          </w:hyperlink>
        </w:p>
        <w:p w14:paraId="39048CDA" w14:textId="5AD0C96E"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93493D">
              <w:rPr>
                <w:rStyle w:val="Hipervnculo"/>
                <w:rFonts w:cstheme="minorHAnsi"/>
                <w:b/>
                <w:noProof/>
              </w:rPr>
              <w:t>15. Partes Relacionadas:</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_Toc161472880 \h </w:instrText>
            </w:r>
            <w:r w:rsidR="005F51CC" w:rsidRPr="0093493D">
              <w:rPr>
                <w:noProof/>
                <w:webHidden/>
              </w:rPr>
            </w:r>
            <w:r w:rsidR="005F51CC" w:rsidRPr="0093493D">
              <w:rPr>
                <w:noProof/>
                <w:webHidden/>
              </w:rPr>
              <w:fldChar w:fldCharType="separate"/>
            </w:r>
            <w:r w:rsidR="003F1A8D" w:rsidRPr="0093493D">
              <w:rPr>
                <w:noProof/>
                <w:webHidden/>
              </w:rPr>
              <w:t>23</w:t>
            </w:r>
            <w:r w:rsidR="005F51CC" w:rsidRPr="0093493D">
              <w:rPr>
                <w:noProof/>
                <w:webHidden/>
              </w:rPr>
              <w:fldChar w:fldCharType="end"/>
            </w:r>
          </w:hyperlink>
        </w:p>
        <w:p w14:paraId="7E9C5BA3" w14:textId="2249A661" w:rsidR="005F51CC" w:rsidRPr="0093493D" w:rsidRDefault="009607FA">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93493D">
              <w:rPr>
                <w:rStyle w:val="Hipervnculo"/>
                <w:rFonts w:cstheme="minorHAnsi"/>
                <w:b/>
                <w:noProof/>
              </w:rPr>
              <w:t>16. Responsabilidad Sobre la Presentación Razonable de la Información Contable:</w:t>
            </w:r>
            <w:r w:rsidR="005F51CC" w:rsidRPr="0093493D">
              <w:rPr>
                <w:noProof/>
                <w:webHidden/>
              </w:rPr>
              <w:tab/>
            </w:r>
            <w:r w:rsidR="005F51CC" w:rsidRPr="0093493D">
              <w:rPr>
                <w:noProof/>
                <w:webHidden/>
              </w:rPr>
              <w:fldChar w:fldCharType="begin"/>
            </w:r>
            <w:r w:rsidR="005F51CC" w:rsidRPr="0093493D">
              <w:rPr>
                <w:noProof/>
                <w:webHidden/>
              </w:rPr>
              <w:instrText xml:space="preserve"> PAGEREF _Toc161472881 \h </w:instrText>
            </w:r>
            <w:r w:rsidR="005F51CC" w:rsidRPr="0093493D">
              <w:rPr>
                <w:noProof/>
                <w:webHidden/>
              </w:rPr>
            </w:r>
            <w:r w:rsidR="005F51CC" w:rsidRPr="0093493D">
              <w:rPr>
                <w:noProof/>
                <w:webHidden/>
              </w:rPr>
              <w:fldChar w:fldCharType="separate"/>
            </w:r>
            <w:r w:rsidR="003F1A8D" w:rsidRPr="0093493D">
              <w:rPr>
                <w:noProof/>
                <w:webHidden/>
              </w:rPr>
              <w:t>43</w:t>
            </w:r>
            <w:r w:rsidR="005F51CC" w:rsidRPr="0093493D">
              <w:rPr>
                <w:noProof/>
                <w:webHidden/>
              </w:rPr>
              <w:fldChar w:fldCharType="end"/>
            </w:r>
          </w:hyperlink>
        </w:p>
        <w:p w14:paraId="43551857" w14:textId="4F747141" w:rsidR="00F46719" w:rsidRPr="0093493D" w:rsidRDefault="00F46719">
          <w:r w:rsidRPr="0093493D">
            <w:rPr>
              <w:b/>
              <w:bCs/>
              <w:lang w:val="es-ES"/>
            </w:rPr>
            <w:fldChar w:fldCharType="end"/>
          </w:r>
        </w:p>
      </w:sdtContent>
    </w:sdt>
    <w:p w14:paraId="7203E26E" w14:textId="77777777" w:rsidR="007D1E76" w:rsidRPr="0093493D" w:rsidRDefault="007D1E76" w:rsidP="00CB41C4">
      <w:pPr>
        <w:tabs>
          <w:tab w:val="left" w:leader="underscore" w:pos="9639"/>
        </w:tabs>
        <w:spacing w:after="0" w:line="240" w:lineRule="auto"/>
        <w:jc w:val="both"/>
        <w:rPr>
          <w:rFonts w:cs="Calibri"/>
        </w:rPr>
      </w:pPr>
    </w:p>
    <w:p w14:paraId="3285DC0B" w14:textId="77777777" w:rsidR="007D1E76" w:rsidRPr="0093493D" w:rsidRDefault="007D1E76" w:rsidP="00CB41C4">
      <w:pPr>
        <w:tabs>
          <w:tab w:val="left" w:leader="underscore" w:pos="9639"/>
        </w:tabs>
        <w:spacing w:after="0" w:line="240" w:lineRule="auto"/>
        <w:jc w:val="both"/>
        <w:rPr>
          <w:rFonts w:cs="Calibri"/>
        </w:rPr>
      </w:pPr>
    </w:p>
    <w:p w14:paraId="54575967" w14:textId="09BF8276" w:rsidR="007D1E76" w:rsidRPr="0093493D" w:rsidRDefault="007E38A2" w:rsidP="000C3365">
      <w:pPr>
        <w:pStyle w:val="Ttulo2"/>
        <w:rPr>
          <w:rFonts w:asciiTheme="minorHAnsi" w:hAnsiTheme="minorHAnsi" w:cstheme="minorHAnsi"/>
          <w:b/>
          <w:color w:val="auto"/>
          <w:sz w:val="22"/>
        </w:rPr>
      </w:pPr>
      <w:bookmarkStart w:id="1" w:name="_Toc161472866"/>
      <w:r w:rsidRPr="0093493D">
        <w:rPr>
          <w:rFonts w:asciiTheme="minorHAnsi" w:hAnsiTheme="minorHAnsi" w:cstheme="minorHAnsi"/>
          <w:b/>
          <w:color w:val="auto"/>
          <w:sz w:val="22"/>
        </w:rPr>
        <w:t>1</w:t>
      </w:r>
      <w:r w:rsidR="007D1E76" w:rsidRPr="0093493D">
        <w:rPr>
          <w:rFonts w:asciiTheme="minorHAnsi" w:hAnsiTheme="minorHAnsi" w:cstheme="minorHAnsi"/>
          <w:b/>
          <w:color w:val="auto"/>
          <w:sz w:val="22"/>
        </w:rPr>
        <w:t>. Autoriza</w:t>
      </w:r>
      <w:r w:rsidR="00E00323" w:rsidRPr="0093493D">
        <w:rPr>
          <w:rFonts w:asciiTheme="minorHAnsi" w:hAnsiTheme="minorHAnsi" w:cstheme="minorHAnsi"/>
          <w:b/>
          <w:color w:val="auto"/>
          <w:sz w:val="22"/>
        </w:rPr>
        <w:t>ción e Historia:</w:t>
      </w:r>
      <w:bookmarkEnd w:id="1"/>
    </w:p>
    <w:p w14:paraId="360DA23B" w14:textId="77777777" w:rsidR="007D1E76" w:rsidRPr="0093493D" w:rsidRDefault="007D1E76" w:rsidP="00CB41C4">
      <w:pPr>
        <w:tabs>
          <w:tab w:val="left" w:leader="underscore" w:pos="9639"/>
        </w:tabs>
        <w:spacing w:after="0" w:line="240" w:lineRule="auto"/>
        <w:jc w:val="both"/>
        <w:rPr>
          <w:rFonts w:cs="Calibri"/>
        </w:rPr>
      </w:pPr>
    </w:p>
    <w:p w14:paraId="441574CB"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Se informará sobre:</w:t>
      </w:r>
    </w:p>
    <w:p w14:paraId="062E74E7" w14:textId="77777777" w:rsidR="007D1E76" w:rsidRPr="0093493D" w:rsidRDefault="007D1E76" w:rsidP="00CB41C4">
      <w:pPr>
        <w:tabs>
          <w:tab w:val="left" w:leader="underscore" w:pos="9639"/>
        </w:tabs>
        <w:spacing w:after="0" w:line="240" w:lineRule="auto"/>
        <w:jc w:val="both"/>
        <w:rPr>
          <w:rFonts w:cs="Calibri"/>
        </w:rPr>
      </w:pPr>
    </w:p>
    <w:p w14:paraId="3F477DA3" w14:textId="72F8AFA1" w:rsidR="007D1E76" w:rsidRPr="0093493D" w:rsidRDefault="007D1E76" w:rsidP="00CB41C4">
      <w:pPr>
        <w:tabs>
          <w:tab w:val="left" w:leader="underscore" w:pos="9639"/>
        </w:tabs>
        <w:spacing w:after="0" w:line="240" w:lineRule="auto"/>
        <w:jc w:val="both"/>
        <w:rPr>
          <w:rFonts w:cs="Calibri"/>
        </w:rPr>
      </w:pPr>
      <w:r w:rsidRPr="0093493D">
        <w:rPr>
          <w:rFonts w:cs="Calibri"/>
          <w:b/>
        </w:rPr>
        <w:t>a)</w:t>
      </w:r>
      <w:r w:rsidRPr="0093493D">
        <w:rPr>
          <w:rFonts w:cs="Calibri"/>
        </w:rPr>
        <w:t xml:space="preserve"> Fecha de creación del ente</w:t>
      </w:r>
      <w:r w:rsidR="00F43AC5" w:rsidRPr="0093493D">
        <w:rPr>
          <w:rFonts w:cs="Calibri"/>
        </w:rPr>
        <w:t xml:space="preserve"> público.</w:t>
      </w:r>
    </w:p>
    <w:p w14:paraId="7B0F22AC"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Constitución del Patronato.- El Patronato de la Feria Estatal de León y Parque Ecológico (el "Patronato"), es un organismo público descentralizado del Gobierno Municipal de León, creado mediante el decreto gubernativo publicado en el periódico oficial del Gobierno del Estado de Guanajuato el 14 de mayo de 1993.</w:t>
      </w:r>
    </w:p>
    <w:p w14:paraId="4DE853EB" w14:textId="270ED81E" w:rsidR="00C0611C" w:rsidRPr="0093493D" w:rsidRDefault="00C0611C" w:rsidP="00B1412B">
      <w:pPr>
        <w:pStyle w:val="Sinespaciado"/>
        <w:jc w:val="both"/>
        <w:rPr>
          <w:rFonts w:asciiTheme="minorHAnsi" w:hAnsiTheme="minorHAnsi" w:cstheme="minorHAnsi"/>
          <w:u w:val="single"/>
        </w:rPr>
      </w:pPr>
    </w:p>
    <w:p w14:paraId="4F52E4E0" w14:textId="77777777" w:rsidR="007D1E76" w:rsidRPr="0093493D" w:rsidRDefault="007D1E76" w:rsidP="00CB41C4">
      <w:pPr>
        <w:tabs>
          <w:tab w:val="left" w:leader="underscore" w:pos="9639"/>
        </w:tabs>
        <w:spacing w:after="0" w:line="240" w:lineRule="auto"/>
        <w:jc w:val="both"/>
        <w:rPr>
          <w:rFonts w:cs="Calibri"/>
        </w:rPr>
      </w:pPr>
    </w:p>
    <w:p w14:paraId="3A2353BF"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Principales cambios en su estructura (interna históricamente).</w:t>
      </w:r>
    </w:p>
    <w:p w14:paraId="31675D73"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Su denominación social actual tiene su origen en el decreto gubernativo 140 de fecha del 2 de septiembre de 2003, en este mismo decreto en los artículos transitorios se transfiere a la actual denominación la totalidad de derechos y obligaciones en las que se mencione al Patronato Estatal de León, Museo de Ciencia y Parque Ecológico.</w:t>
      </w:r>
    </w:p>
    <w:p w14:paraId="7F85B935" w14:textId="2970B66D" w:rsidR="00C0611C" w:rsidRPr="0093493D" w:rsidRDefault="00C0611C" w:rsidP="00B1412B">
      <w:pPr>
        <w:pStyle w:val="Sinespaciado"/>
        <w:jc w:val="both"/>
        <w:rPr>
          <w:rFonts w:asciiTheme="minorHAnsi" w:hAnsiTheme="minorHAnsi" w:cstheme="minorHAnsi"/>
          <w:u w:val="single"/>
        </w:rPr>
      </w:pPr>
      <w:r w:rsidRPr="0093493D">
        <w:rPr>
          <w:rFonts w:asciiTheme="minorHAnsi" w:hAnsiTheme="minorHAnsi" w:cstheme="minorHAnsi"/>
          <w:u w:val="single"/>
        </w:rPr>
        <w:t>En día 7 de mayo de 2024, se llevó a cabo la reforma al Reglamento interno del Patronato de la Feria Estatal de León y Parque Ecológico.</w:t>
      </w:r>
    </w:p>
    <w:p w14:paraId="0E288FFF" w14:textId="77777777" w:rsidR="00C0611C" w:rsidRPr="0093493D" w:rsidRDefault="00C0611C" w:rsidP="00B1412B">
      <w:pPr>
        <w:pStyle w:val="Sinespaciado"/>
        <w:jc w:val="both"/>
        <w:rPr>
          <w:rFonts w:asciiTheme="minorHAnsi" w:hAnsiTheme="minorHAnsi" w:cstheme="minorHAnsi"/>
          <w:u w:val="single"/>
        </w:rPr>
      </w:pPr>
    </w:p>
    <w:p w14:paraId="16A215A1" w14:textId="77777777" w:rsidR="00516A8F" w:rsidRPr="0093493D" w:rsidRDefault="00516A8F" w:rsidP="00516A8F">
      <w:pPr>
        <w:tabs>
          <w:tab w:val="left" w:leader="underscore" w:pos="9639"/>
        </w:tabs>
        <w:spacing w:after="0" w:line="240" w:lineRule="auto"/>
        <w:jc w:val="both"/>
        <w:rPr>
          <w:rFonts w:cs="Calibri"/>
        </w:rPr>
      </w:pPr>
    </w:p>
    <w:p w14:paraId="5A494C73" w14:textId="7B672A6D" w:rsidR="00BE02EB" w:rsidRPr="0093493D" w:rsidRDefault="00BE02EB" w:rsidP="000C3365">
      <w:pPr>
        <w:pStyle w:val="Ttulo2"/>
        <w:rPr>
          <w:rFonts w:asciiTheme="minorHAnsi" w:hAnsiTheme="minorHAnsi" w:cstheme="minorHAnsi"/>
          <w:b/>
          <w:color w:val="auto"/>
          <w:sz w:val="22"/>
        </w:rPr>
      </w:pPr>
      <w:bookmarkStart w:id="2" w:name="_Toc161472867"/>
      <w:r w:rsidRPr="0093493D">
        <w:rPr>
          <w:rFonts w:asciiTheme="minorHAnsi" w:hAnsiTheme="minorHAnsi" w:cstheme="minorHAnsi"/>
          <w:b/>
          <w:color w:val="auto"/>
          <w:sz w:val="22"/>
        </w:rPr>
        <w:t xml:space="preserve">2. </w:t>
      </w:r>
      <w:r w:rsidR="00B6368B" w:rsidRPr="0093493D">
        <w:rPr>
          <w:rFonts w:asciiTheme="minorHAnsi" w:hAnsiTheme="minorHAnsi" w:cstheme="minorHAnsi"/>
          <w:b/>
          <w:color w:val="auto"/>
          <w:sz w:val="22"/>
        </w:rPr>
        <w:t>Panorama Económico y Financiero</w:t>
      </w:r>
      <w:bookmarkEnd w:id="2"/>
    </w:p>
    <w:p w14:paraId="548FE5C0" w14:textId="3C95EB09" w:rsidR="00516A8F" w:rsidRPr="0093493D" w:rsidRDefault="0012493A" w:rsidP="00516A8F">
      <w:pPr>
        <w:tabs>
          <w:tab w:val="left" w:leader="underscore" w:pos="9639"/>
        </w:tabs>
        <w:spacing w:after="0" w:line="240" w:lineRule="auto"/>
        <w:jc w:val="both"/>
        <w:rPr>
          <w:rFonts w:cs="Calibri"/>
        </w:rPr>
      </w:pPr>
      <w:r w:rsidRPr="0093493D">
        <w:rPr>
          <w:rFonts w:cs="Calibri"/>
        </w:rPr>
        <w:t>Se informará sobre las principales condiciones económico-financieras bajo las cuales el ente público estuvo operando; y las cuales influyeron en la toma de decisiones de la administración; tanto a nivel local como federal.</w:t>
      </w:r>
    </w:p>
    <w:p w14:paraId="7B63701D" w14:textId="77777777" w:rsidR="00B1412B" w:rsidRPr="0093493D" w:rsidRDefault="00B1412B" w:rsidP="00516A8F">
      <w:pPr>
        <w:tabs>
          <w:tab w:val="left" w:leader="underscore" w:pos="9639"/>
        </w:tabs>
        <w:spacing w:after="0" w:line="240" w:lineRule="auto"/>
        <w:jc w:val="both"/>
        <w:rPr>
          <w:rFonts w:cs="Calibri"/>
        </w:rPr>
      </w:pPr>
    </w:p>
    <w:p w14:paraId="0305CEA0" w14:textId="2A156E58" w:rsidR="0012493A"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El Patronato de la Feria Estatal de León y Parque Ecológico opera principalmente con ingresos que provienen de actividades propias del organismo generados por su función y que todas ellas tienen como finalidad obtener los recursos que permitan al Patronato ser autofinanciable y cumplir con su objeto.</w:t>
      </w:r>
    </w:p>
    <w:p w14:paraId="1336E151" w14:textId="77777777" w:rsidR="00B1412B" w:rsidRPr="0093493D" w:rsidRDefault="00B1412B" w:rsidP="00516A8F">
      <w:pPr>
        <w:tabs>
          <w:tab w:val="left" w:leader="underscore" w:pos="9639"/>
        </w:tabs>
        <w:spacing w:after="0" w:line="240" w:lineRule="auto"/>
        <w:jc w:val="both"/>
        <w:rPr>
          <w:rFonts w:cs="Calibri"/>
        </w:rPr>
      </w:pPr>
    </w:p>
    <w:p w14:paraId="08136E94" w14:textId="2B775A1C" w:rsidR="007D1E76" w:rsidRPr="0093493D" w:rsidRDefault="009736CB" w:rsidP="000C3365">
      <w:pPr>
        <w:pStyle w:val="Ttulo2"/>
        <w:rPr>
          <w:rFonts w:asciiTheme="minorHAnsi" w:hAnsiTheme="minorHAnsi" w:cstheme="minorHAnsi"/>
          <w:b/>
          <w:color w:val="auto"/>
          <w:sz w:val="22"/>
        </w:rPr>
      </w:pPr>
      <w:bookmarkStart w:id="3" w:name="_Toc161472868"/>
      <w:r w:rsidRPr="0093493D">
        <w:rPr>
          <w:rFonts w:asciiTheme="minorHAnsi" w:hAnsiTheme="minorHAnsi" w:cstheme="minorHAnsi"/>
          <w:b/>
          <w:color w:val="auto"/>
          <w:sz w:val="22"/>
        </w:rPr>
        <w:t>3</w:t>
      </w:r>
      <w:r w:rsidR="007D1E76" w:rsidRPr="0093493D">
        <w:rPr>
          <w:rFonts w:asciiTheme="minorHAnsi" w:hAnsiTheme="minorHAnsi" w:cstheme="minorHAnsi"/>
          <w:b/>
          <w:color w:val="auto"/>
          <w:sz w:val="22"/>
        </w:rPr>
        <w:t xml:space="preserve">. </w:t>
      </w:r>
      <w:r w:rsidR="00E00323" w:rsidRPr="0093493D">
        <w:rPr>
          <w:rFonts w:asciiTheme="minorHAnsi" w:hAnsiTheme="minorHAnsi" w:cstheme="minorHAnsi"/>
          <w:b/>
          <w:color w:val="auto"/>
          <w:sz w:val="22"/>
        </w:rPr>
        <w:t>Organización y Objeto Social:</w:t>
      </w:r>
      <w:bookmarkEnd w:id="3"/>
    </w:p>
    <w:p w14:paraId="6C85E52D" w14:textId="77777777" w:rsidR="007D1E76" w:rsidRPr="0093493D" w:rsidRDefault="007D1E76" w:rsidP="00CB41C4">
      <w:pPr>
        <w:tabs>
          <w:tab w:val="left" w:leader="underscore" w:pos="9639"/>
        </w:tabs>
        <w:spacing w:after="0" w:line="240" w:lineRule="auto"/>
        <w:jc w:val="both"/>
        <w:rPr>
          <w:rFonts w:cs="Calibri"/>
        </w:rPr>
      </w:pPr>
    </w:p>
    <w:p w14:paraId="67B5DF23"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Se informará sobre:</w:t>
      </w:r>
    </w:p>
    <w:p w14:paraId="473E4237" w14:textId="77777777" w:rsidR="007D1E76" w:rsidRPr="0093493D" w:rsidRDefault="007D1E76" w:rsidP="00CB41C4">
      <w:pPr>
        <w:tabs>
          <w:tab w:val="left" w:leader="underscore" w:pos="9639"/>
        </w:tabs>
        <w:spacing w:after="0" w:line="240" w:lineRule="auto"/>
        <w:jc w:val="both"/>
        <w:rPr>
          <w:rFonts w:cs="Calibri"/>
        </w:rPr>
      </w:pPr>
    </w:p>
    <w:p w14:paraId="3A7F2587"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a)</w:t>
      </w:r>
      <w:r w:rsidRPr="0093493D">
        <w:rPr>
          <w:rFonts w:cs="Calibri"/>
        </w:rPr>
        <w:t xml:space="preserve"> Objeto social.</w:t>
      </w:r>
    </w:p>
    <w:p w14:paraId="344334A0"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De conformidad con el artículo segundo del Reglamento del Patronato de la Feria Estatal de León y Parque Ecológico, tiene por objeto, entre otros, los siguientes:</w:t>
      </w:r>
    </w:p>
    <w:p w14:paraId="1146A9CE" w14:textId="77777777" w:rsidR="00B1412B" w:rsidRPr="0093493D" w:rsidRDefault="00B1412B" w:rsidP="00B1412B">
      <w:pPr>
        <w:pStyle w:val="Sinespaciado"/>
        <w:jc w:val="both"/>
        <w:rPr>
          <w:rFonts w:asciiTheme="minorHAnsi" w:hAnsiTheme="minorHAnsi" w:cstheme="minorHAnsi"/>
          <w:u w:val="single"/>
        </w:rPr>
      </w:pPr>
    </w:p>
    <w:p w14:paraId="5EED08D8"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 Promover y organizar la Feria estatal de León, Guanajuato, cada año en las fechas que establezca, anteriores y posteriores al día en que se conmemora la fundación de la ciudad.</w:t>
      </w:r>
    </w:p>
    <w:p w14:paraId="46792B79" w14:textId="77777777" w:rsidR="00B1412B" w:rsidRPr="0093493D" w:rsidRDefault="00B1412B" w:rsidP="00B1412B">
      <w:pPr>
        <w:pStyle w:val="Sinespaciado"/>
        <w:jc w:val="both"/>
        <w:rPr>
          <w:rFonts w:asciiTheme="minorHAnsi" w:hAnsiTheme="minorHAnsi" w:cstheme="minorHAnsi"/>
          <w:u w:val="single"/>
        </w:rPr>
      </w:pPr>
    </w:p>
    <w:p w14:paraId="3185951A"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II. Promover y organizar Ferias, exposiciones, subastas o cualquier tipo de evento, para fomentar la cultura, la ciencia, las artes, la conservación ecológica, la recreación, la industria, el comercio, la actividad agropecuaria y las artesanías del Estado de Guanajuato.</w:t>
      </w:r>
    </w:p>
    <w:p w14:paraId="6CB5DF9C" w14:textId="77777777" w:rsidR="00B1412B" w:rsidRPr="0093493D" w:rsidRDefault="00B1412B" w:rsidP="00B1412B">
      <w:pPr>
        <w:pStyle w:val="Sinespaciado"/>
        <w:jc w:val="both"/>
        <w:rPr>
          <w:rFonts w:asciiTheme="minorHAnsi" w:hAnsiTheme="minorHAnsi" w:cstheme="minorHAnsi"/>
          <w:u w:val="single"/>
        </w:rPr>
      </w:pPr>
    </w:p>
    <w:p w14:paraId="1850435C"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III. Administrar, conservar, ampliar y mejorar de manera permanente las instalaciones y construcciones de los inmuebles conocidos como terrenos de la Feria y del Parque Ecológico, con excepción de los asignados al Patronato de Explora, para el cumplimiento de su objeto.</w:t>
      </w:r>
    </w:p>
    <w:p w14:paraId="5A34D23F" w14:textId="77777777" w:rsidR="00B1412B" w:rsidRPr="0093493D" w:rsidRDefault="00B1412B" w:rsidP="00B1412B">
      <w:pPr>
        <w:pStyle w:val="Sinespaciado"/>
        <w:jc w:val="both"/>
        <w:rPr>
          <w:rFonts w:asciiTheme="minorHAnsi" w:hAnsiTheme="minorHAnsi" w:cstheme="minorHAnsi"/>
          <w:u w:val="single"/>
        </w:rPr>
      </w:pPr>
    </w:p>
    <w:p w14:paraId="3772B313"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VI. Realizar la adquisición, arrendamiento y subarrendamiento de toda clase de bienes muebles o inmuebles, derechos reales o personales; así como el registro y explotación de franquicias, patentes, marcas o derechos de autor, que se hagan necesarios para la realización de su objeto.</w:t>
      </w:r>
    </w:p>
    <w:p w14:paraId="464CA0DD" w14:textId="77777777" w:rsidR="00B1412B" w:rsidRPr="0093493D" w:rsidRDefault="00B1412B" w:rsidP="00B1412B">
      <w:pPr>
        <w:pStyle w:val="Sinespaciado"/>
        <w:jc w:val="both"/>
        <w:rPr>
          <w:rFonts w:asciiTheme="minorHAnsi" w:hAnsiTheme="minorHAnsi" w:cstheme="minorHAnsi"/>
          <w:u w:val="single"/>
        </w:rPr>
      </w:pPr>
    </w:p>
    <w:p w14:paraId="04C42AA3"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VII. Aportar recursos económicos al Patronato de Explora para la administración y funcionamiento del Centro de Ciencias y los Centros del Saber, conforme a los montos que anualmente acuerde con dicho Patronato.</w:t>
      </w:r>
    </w:p>
    <w:p w14:paraId="74A4555A" w14:textId="77777777" w:rsidR="00B1412B" w:rsidRPr="0093493D" w:rsidRDefault="00B1412B" w:rsidP="00B1412B">
      <w:pPr>
        <w:pStyle w:val="Sinespaciado"/>
        <w:jc w:val="both"/>
        <w:rPr>
          <w:rFonts w:asciiTheme="minorHAnsi" w:hAnsiTheme="minorHAnsi" w:cstheme="minorHAnsi"/>
          <w:u w:val="single"/>
        </w:rPr>
      </w:pPr>
    </w:p>
    <w:p w14:paraId="5F6B48FE"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XI. Promover el uso de los espacios  de las instalaciones de la Feria y del Parque Ecológico.</w:t>
      </w:r>
    </w:p>
    <w:p w14:paraId="31DC164F" w14:textId="77777777" w:rsidR="00B1412B" w:rsidRPr="0093493D" w:rsidRDefault="00B1412B" w:rsidP="00B1412B">
      <w:pPr>
        <w:pStyle w:val="Sinespaciado"/>
        <w:jc w:val="both"/>
        <w:rPr>
          <w:rFonts w:asciiTheme="minorHAnsi" w:hAnsiTheme="minorHAnsi" w:cstheme="minorHAnsi"/>
          <w:u w:val="single"/>
        </w:rPr>
      </w:pPr>
    </w:p>
    <w:p w14:paraId="6350ACF7"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XIII. Administrar, proteger,  preservar y, en su caso, acrecentar el patrimonio del organismo.</w:t>
      </w:r>
    </w:p>
    <w:p w14:paraId="43C65E00" w14:textId="77777777" w:rsidR="007D1E76" w:rsidRPr="0093493D" w:rsidRDefault="007D1E76" w:rsidP="00B1412B">
      <w:pPr>
        <w:pStyle w:val="Sinespaciado"/>
        <w:jc w:val="both"/>
        <w:rPr>
          <w:rFonts w:asciiTheme="minorHAnsi" w:hAnsiTheme="minorHAnsi" w:cstheme="minorHAnsi"/>
          <w:u w:val="single"/>
        </w:rPr>
      </w:pPr>
    </w:p>
    <w:p w14:paraId="2C110A08"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Principal actividad.</w:t>
      </w:r>
    </w:p>
    <w:p w14:paraId="4AA365BA"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Promover y Organizar la Feria estatal  de León, administrar, conservar, ampliar y mejorar las instalaciones de la Feria y del parque ecológico</w:t>
      </w:r>
    </w:p>
    <w:p w14:paraId="25E068D1" w14:textId="267AA89D" w:rsidR="007D1E76" w:rsidRPr="0093493D" w:rsidRDefault="007D1E76" w:rsidP="00CB41C4">
      <w:pPr>
        <w:tabs>
          <w:tab w:val="left" w:leader="underscore" w:pos="9639"/>
        </w:tabs>
        <w:spacing w:after="0" w:line="240" w:lineRule="auto"/>
        <w:jc w:val="both"/>
        <w:rPr>
          <w:rFonts w:cs="Calibri"/>
        </w:rPr>
      </w:pPr>
    </w:p>
    <w:p w14:paraId="2D21CE61" w14:textId="6D32D0F0" w:rsidR="007D1E76" w:rsidRPr="0093493D" w:rsidRDefault="007D1E76" w:rsidP="00CB41C4">
      <w:pPr>
        <w:tabs>
          <w:tab w:val="left" w:leader="underscore" w:pos="9639"/>
        </w:tabs>
        <w:spacing w:after="0" w:line="240" w:lineRule="auto"/>
        <w:jc w:val="both"/>
        <w:rPr>
          <w:rFonts w:cs="Calibri"/>
        </w:rPr>
      </w:pPr>
      <w:r w:rsidRPr="0093493D">
        <w:rPr>
          <w:rFonts w:cs="Calibri"/>
          <w:b/>
        </w:rPr>
        <w:t>c)</w:t>
      </w:r>
      <w:r w:rsidRPr="0093493D">
        <w:rPr>
          <w:rFonts w:cs="Calibri"/>
        </w:rPr>
        <w:t xml:space="preserve"> Ejercicio fiscal (</w:t>
      </w:r>
      <w:r w:rsidR="00CB41C4" w:rsidRPr="0093493D">
        <w:rPr>
          <w:rFonts w:cs="Calibri"/>
        </w:rPr>
        <w:t>mencionar,</w:t>
      </w:r>
      <w:r w:rsidRPr="0093493D">
        <w:rPr>
          <w:rFonts w:cs="Calibri"/>
        </w:rPr>
        <w:t xml:space="preserve"> por ejemplo: enero a diciembre de 20</w:t>
      </w:r>
      <w:r w:rsidR="009736CB" w:rsidRPr="0093493D">
        <w:rPr>
          <w:rFonts w:cs="Calibri"/>
        </w:rPr>
        <w:t>24</w:t>
      </w:r>
      <w:r w:rsidRPr="0093493D">
        <w:rPr>
          <w:rFonts w:cs="Calibri"/>
        </w:rPr>
        <w:t>).</w:t>
      </w:r>
    </w:p>
    <w:p w14:paraId="448E97F2" w14:textId="0ED75E8F" w:rsidR="00B1412B" w:rsidRPr="0093493D" w:rsidRDefault="00B1412B" w:rsidP="00B1412B">
      <w:pPr>
        <w:pStyle w:val="Sinespaciado"/>
        <w:jc w:val="both"/>
        <w:rPr>
          <w:rFonts w:asciiTheme="minorHAnsi" w:hAnsiTheme="minorHAnsi" w:cstheme="minorHAnsi"/>
        </w:rPr>
      </w:pPr>
      <w:r w:rsidRPr="0093493D">
        <w:rPr>
          <w:rFonts w:asciiTheme="minorHAnsi" w:hAnsiTheme="minorHAnsi" w:cstheme="minorHAnsi"/>
          <w:u w:val="single"/>
        </w:rPr>
        <w:t xml:space="preserve">Enero a </w:t>
      </w:r>
      <w:r w:rsidR="009607FA" w:rsidRPr="0093493D">
        <w:rPr>
          <w:rFonts w:asciiTheme="minorHAnsi" w:hAnsiTheme="minorHAnsi" w:cstheme="minorHAnsi"/>
          <w:u w:val="single"/>
        </w:rPr>
        <w:t>dic</w:t>
      </w:r>
      <w:r w:rsidR="00C0611C" w:rsidRPr="0093493D">
        <w:rPr>
          <w:rFonts w:asciiTheme="minorHAnsi" w:hAnsiTheme="minorHAnsi" w:cstheme="minorHAnsi"/>
          <w:u w:val="single"/>
        </w:rPr>
        <w:t>iembre</w:t>
      </w:r>
      <w:r w:rsidRPr="0093493D">
        <w:rPr>
          <w:rFonts w:asciiTheme="minorHAnsi" w:hAnsiTheme="minorHAnsi" w:cstheme="minorHAnsi"/>
          <w:u w:val="single"/>
        </w:rPr>
        <w:t xml:space="preserve"> 2024, ejercicio  que  cumple  con  lo  establecido  en  la  Ley  de Contabilidad Gubernamental</w:t>
      </w:r>
      <w:r w:rsidRPr="0093493D">
        <w:rPr>
          <w:rFonts w:asciiTheme="minorHAnsi" w:hAnsiTheme="minorHAnsi" w:cstheme="minorHAnsi"/>
        </w:rPr>
        <w:t>.</w:t>
      </w:r>
    </w:p>
    <w:p w14:paraId="16703E54" w14:textId="77777777" w:rsidR="007D1E76" w:rsidRPr="0093493D" w:rsidRDefault="007D1E76" w:rsidP="00CB41C4">
      <w:pPr>
        <w:tabs>
          <w:tab w:val="left" w:leader="underscore" w:pos="9639"/>
        </w:tabs>
        <w:spacing w:after="0" w:line="240" w:lineRule="auto"/>
        <w:jc w:val="both"/>
        <w:rPr>
          <w:rFonts w:cs="Calibri"/>
        </w:rPr>
      </w:pPr>
    </w:p>
    <w:p w14:paraId="6B13C93F"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d)</w:t>
      </w:r>
      <w:r w:rsidRPr="0093493D">
        <w:rPr>
          <w:rFonts w:cs="Calibri"/>
        </w:rPr>
        <w:t xml:space="preserve"> Régimen jurídico (Forma como está dada de alta la entidad ante la S.H.C.P., ejemplos: S.C., S.A., Personas morales sin fines de lucro, etc.).</w:t>
      </w:r>
    </w:p>
    <w:p w14:paraId="711C6095" w14:textId="3C05258B" w:rsidR="007D1E76"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 xml:space="preserve">Es un Organismo Público descentralizado de la administración municipal de León, Gto. </w:t>
      </w:r>
      <w:proofErr w:type="gramStart"/>
      <w:r w:rsidRPr="0093493D">
        <w:rPr>
          <w:rFonts w:asciiTheme="minorHAnsi" w:hAnsiTheme="minorHAnsi" w:cstheme="minorHAnsi"/>
          <w:u w:val="single"/>
        </w:rPr>
        <w:t>con</w:t>
      </w:r>
      <w:proofErr w:type="gramEnd"/>
      <w:r w:rsidRPr="0093493D">
        <w:rPr>
          <w:rFonts w:asciiTheme="minorHAnsi" w:hAnsiTheme="minorHAnsi" w:cstheme="minorHAnsi"/>
          <w:u w:val="single"/>
        </w:rPr>
        <w:t xml:space="preserve"> personalidad jurídica y patrimonio propios legalmente constituido de acuerdo con la legislación mexicana.</w:t>
      </w:r>
    </w:p>
    <w:p w14:paraId="68B22724" w14:textId="77777777" w:rsidR="007D1E76" w:rsidRPr="0093493D" w:rsidRDefault="007D1E76" w:rsidP="00CB41C4">
      <w:pPr>
        <w:tabs>
          <w:tab w:val="left" w:leader="underscore" w:pos="9639"/>
        </w:tabs>
        <w:spacing w:after="0" w:line="240" w:lineRule="auto"/>
        <w:jc w:val="both"/>
        <w:rPr>
          <w:rFonts w:cs="Calibri"/>
        </w:rPr>
      </w:pPr>
    </w:p>
    <w:p w14:paraId="15948964"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e)</w:t>
      </w:r>
      <w:r w:rsidRPr="0093493D">
        <w:rPr>
          <w:rFonts w:cs="Calibri"/>
        </w:rPr>
        <w:t xml:space="preserve"> Consideraciones fiscales del ente: </w:t>
      </w:r>
      <w:r w:rsidR="00657009" w:rsidRPr="0093493D">
        <w:rPr>
          <w:rFonts w:cs="Calibri"/>
        </w:rPr>
        <w:t>R</w:t>
      </w:r>
      <w:r w:rsidRPr="0093493D">
        <w:rPr>
          <w:rFonts w:cs="Calibri"/>
        </w:rPr>
        <w:t>evelar el tipo de contribuciones que esté obligado a pagar o retener.</w:t>
      </w:r>
    </w:p>
    <w:p w14:paraId="6268EF76" w14:textId="3FF4A614" w:rsidR="007D1E76"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Es una persona moral sin fines de lucro; no contribuyente del impuesto sobre la renta en los términos del título tercero de la ley del ISR, por ser un organismo público descentralizado de la administración municipal, según lo dispuesto en los artículos 79 y 86 de la LISR, conforme al cual, se considera como remanente sujeto al pago de ISR el importe de las erogaciones que efectúa y no reúnen los requisitos fiscales para su deducibilidad.</w:t>
      </w:r>
    </w:p>
    <w:p w14:paraId="3214EFD5" w14:textId="77777777" w:rsidR="00B1412B" w:rsidRPr="0093493D" w:rsidRDefault="00B1412B" w:rsidP="00CB41C4">
      <w:pPr>
        <w:tabs>
          <w:tab w:val="left" w:leader="underscore" w:pos="9639"/>
        </w:tabs>
        <w:spacing w:after="0" w:line="240" w:lineRule="auto"/>
        <w:jc w:val="both"/>
        <w:rPr>
          <w:rFonts w:cs="Calibri"/>
        </w:rPr>
      </w:pPr>
    </w:p>
    <w:p w14:paraId="6EB77A6D"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f)</w:t>
      </w:r>
      <w:r w:rsidRPr="0093493D">
        <w:rPr>
          <w:rFonts w:cs="Calibri"/>
        </w:rPr>
        <w:t xml:space="preserve"> Estructura organizacional básica.</w:t>
      </w:r>
    </w:p>
    <w:p w14:paraId="5CA9FE6F"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De conformidad con el Reglamento del Patronato de la Feria, la administración del organismo se encontrará integrada de la siguiente manera:</w:t>
      </w:r>
    </w:p>
    <w:p w14:paraId="0092C9E3" w14:textId="77777777" w:rsidR="00B1412B" w:rsidRPr="0093493D" w:rsidRDefault="00B1412B" w:rsidP="00B1412B">
      <w:pPr>
        <w:pStyle w:val="Sinespaciado"/>
        <w:jc w:val="both"/>
        <w:rPr>
          <w:rFonts w:asciiTheme="minorHAnsi" w:hAnsiTheme="minorHAnsi" w:cstheme="minorHAnsi"/>
          <w:u w:val="single"/>
        </w:rPr>
      </w:pPr>
    </w:p>
    <w:p w14:paraId="1A57A99D"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lastRenderedPageBreak/>
        <w:t xml:space="preserve">1.- Consejo Directivo, integrado por </w:t>
      </w:r>
    </w:p>
    <w:p w14:paraId="30129C97" w14:textId="77777777" w:rsidR="00B1412B" w:rsidRPr="0093493D" w:rsidRDefault="00B1412B" w:rsidP="00B1412B">
      <w:pPr>
        <w:pStyle w:val="Sinespaciado"/>
        <w:jc w:val="both"/>
        <w:rPr>
          <w:rFonts w:asciiTheme="minorHAnsi" w:hAnsiTheme="minorHAnsi" w:cstheme="minorHAnsi"/>
          <w:u w:val="single"/>
        </w:rPr>
      </w:pPr>
    </w:p>
    <w:p w14:paraId="550E26CE"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 Un representante del Gobierno del Estado,  propuesto por el C. Gobernador del Estado.</w:t>
      </w:r>
    </w:p>
    <w:p w14:paraId="1AF39C25" w14:textId="77777777" w:rsidR="00B1412B" w:rsidRPr="0093493D" w:rsidRDefault="00B1412B" w:rsidP="00B1412B">
      <w:pPr>
        <w:pStyle w:val="Sinespaciado"/>
        <w:jc w:val="both"/>
        <w:rPr>
          <w:rFonts w:asciiTheme="minorHAnsi" w:hAnsiTheme="minorHAnsi" w:cstheme="minorHAnsi"/>
          <w:u w:val="single"/>
        </w:rPr>
      </w:pPr>
    </w:p>
    <w:p w14:paraId="0EB9F76F"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II.- Dos miembros designados por el H. Ayuntamiento de León, Guanajuato, de entre los Síndicos y Regidores en funciones, a propuesta del C. Presidente Municipal.</w:t>
      </w:r>
    </w:p>
    <w:p w14:paraId="0F561573" w14:textId="77777777" w:rsidR="00B1412B" w:rsidRPr="0093493D" w:rsidRDefault="00B1412B" w:rsidP="00B1412B">
      <w:pPr>
        <w:pStyle w:val="Sinespaciado"/>
        <w:jc w:val="both"/>
        <w:rPr>
          <w:rFonts w:asciiTheme="minorHAnsi" w:hAnsiTheme="minorHAnsi" w:cstheme="minorHAnsi"/>
          <w:u w:val="single"/>
        </w:rPr>
      </w:pPr>
    </w:p>
    <w:p w14:paraId="74819220"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III.- Cinco representantes del Consejo Coordinador Empresarial de León, Asociación Civil (CCE León), propuestos por acuerdo de sus integrantes legalmente reconocidos.</w:t>
      </w:r>
    </w:p>
    <w:p w14:paraId="29CFBC0E" w14:textId="77777777" w:rsidR="00B1412B" w:rsidRPr="0093493D" w:rsidRDefault="00B1412B" w:rsidP="00B1412B">
      <w:pPr>
        <w:pStyle w:val="Sinespaciado"/>
        <w:jc w:val="both"/>
        <w:rPr>
          <w:rFonts w:asciiTheme="minorHAnsi" w:hAnsiTheme="minorHAnsi" w:cstheme="minorHAnsi"/>
          <w:u w:val="single"/>
        </w:rPr>
      </w:pPr>
    </w:p>
    <w:p w14:paraId="216E2441"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IV.- Dos representantes de la sociedad civil y Clubes de servicio, propuestos por el Consejo Coordinador de Asociaciones y Clubes de servicio.</w:t>
      </w:r>
    </w:p>
    <w:p w14:paraId="197189D0" w14:textId="77777777" w:rsidR="00B1412B" w:rsidRPr="0093493D" w:rsidRDefault="00B1412B" w:rsidP="00B1412B">
      <w:pPr>
        <w:pStyle w:val="Sinespaciado"/>
        <w:jc w:val="both"/>
        <w:rPr>
          <w:rFonts w:asciiTheme="minorHAnsi" w:hAnsiTheme="minorHAnsi" w:cstheme="minorHAnsi"/>
          <w:u w:val="single"/>
        </w:rPr>
      </w:pPr>
    </w:p>
    <w:p w14:paraId="33C0ACE1"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V.- Dos representantes de organismos sindicales.</w:t>
      </w:r>
    </w:p>
    <w:p w14:paraId="01B5160C" w14:textId="77777777" w:rsidR="00B1412B" w:rsidRPr="0093493D" w:rsidRDefault="00B1412B" w:rsidP="00B1412B">
      <w:pPr>
        <w:pStyle w:val="Sinespaciado"/>
        <w:jc w:val="both"/>
        <w:rPr>
          <w:rFonts w:asciiTheme="minorHAnsi" w:hAnsiTheme="minorHAnsi" w:cstheme="minorHAnsi"/>
          <w:u w:val="single"/>
        </w:rPr>
      </w:pPr>
    </w:p>
    <w:p w14:paraId="1B1B89D4"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El H. ayuntamiento podrá autorizar la incorporación de vocales al consejo designados por instituciones u organizaciones sociales no previstas en las fracciones anteriores, cuando a su juicio, sea necesario para el mejor desempeño de las funciones del organismo.</w:t>
      </w:r>
    </w:p>
    <w:p w14:paraId="0A8337BA"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Por cada consejero propietario se deberá proponer un suplente que cubrirá sus ausencias.</w:t>
      </w:r>
    </w:p>
    <w:p w14:paraId="66FD9D68"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 xml:space="preserve">Los cargos de consejeros serán honoríficos y personales y sus titulares no recibirán retribución económica por el desempeño de sus funciones y durarán en los mismos tres años, pudiendo ser reelectos por una sola vez. </w:t>
      </w:r>
    </w:p>
    <w:p w14:paraId="2A8C7985" w14:textId="77777777" w:rsidR="00B1412B" w:rsidRPr="0093493D" w:rsidRDefault="00B1412B" w:rsidP="00B1412B">
      <w:pPr>
        <w:pStyle w:val="Sinespaciado"/>
        <w:jc w:val="both"/>
        <w:rPr>
          <w:rFonts w:asciiTheme="minorHAnsi" w:hAnsiTheme="minorHAnsi" w:cstheme="minorHAnsi"/>
          <w:u w:val="single"/>
        </w:rPr>
      </w:pPr>
    </w:p>
    <w:p w14:paraId="6A1EBBE1"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2.- Un Director General, designado por el Consejo Directivo a propuesta del Presidente del Consejo, con el objeto de encargarse de la administración interna del Patronato.</w:t>
      </w:r>
    </w:p>
    <w:p w14:paraId="381A9B67" w14:textId="77777777" w:rsidR="00B1412B" w:rsidRPr="0093493D" w:rsidRDefault="00B1412B" w:rsidP="00B1412B">
      <w:pPr>
        <w:pStyle w:val="Sinespaciado"/>
        <w:jc w:val="both"/>
        <w:rPr>
          <w:rFonts w:asciiTheme="minorHAnsi" w:hAnsiTheme="minorHAnsi" w:cstheme="minorHAnsi"/>
        </w:rPr>
      </w:pPr>
    </w:p>
    <w:p w14:paraId="3450C629" w14:textId="407B3B92" w:rsidR="007D1E76" w:rsidRPr="0093493D" w:rsidRDefault="009A5BE2" w:rsidP="00CB41C4">
      <w:pPr>
        <w:tabs>
          <w:tab w:val="left" w:leader="underscore" w:pos="9639"/>
        </w:tabs>
        <w:spacing w:after="0" w:line="240" w:lineRule="auto"/>
        <w:jc w:val="both"/>
        <w:rPr>
          <w:rFonts w:cs="Calibri"/>
          <w:lang w:val="es-ES"/>
        </w:rPr>
      </w:pPr>
      <w:r w:rsidRPr="0093493D">
        <w:rPr>
          <w:noProof/>
          <w:lang w:eastAsia="es-MX"/>
        </w:rPr>
        <w:lastRenderedPageBreak/>
        <w:drawing>
          <wp:inline distT="0" distB="0" distL="0" distR="0" wp14:anchorId="52A92741" wp14:editId="56FC0F6E">
            <wp:extent cx="6151880" cy="3368675"/>
            <wp:effectExtent l="0" t="0" r="1270" b="3175"/>
            <wp:docPr id="582521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2120" name=""/>
                    <pic:cNvPicPr/>
                  </pic:nvPicPr>
                  <pic:blipFill>
                    <a:blip r:embed="rId12"/>
                    <a:stretch>
                      <a:fillRect/>
                    </a:stretch>
                  </pic:blipFill>
                  <pic:spPr>
                    <a:xfrm>
                      <a:off x="0" y="0"/>
                      <a:ext cx="6151880" cy="3368675"/>
                    </a:xfrm>
                    <a:prstGeom prst="rect">
                      <a:avLst/>
                    </a:prstGeom>
                  </pic:spPr>
                </pic:pic>
              </a:graphicData>
            </a:graphic>
          </wp:inline>
        </w:drawing>
      </w:r>
    </w:p>
    <w:p w14:paraId="65C2173E" w14:textId="7CE87A58" w:rsidR="009A5BE2" w:rsidRPr="0093493D" w:rsidRDefault="009A5BE2" w:rsidP="00CB41C4">
      <w:pPr>
        <w:tabs>
          <w:tab w:val="left" w:leader="underscore" w:pos="9639"/>
        </w:tabs>
        <w:spacing w:after="0" w:line="240" w:lineRule="auto"/>
        <w:jc w:val="both"/>
        <w:rPr>
          <w:rFonts w:cs="Calibri"/>
          <w:lang w:val="es-ES"/>
        </w:rPr>
      </w:pPr>
      <w:r w:rsidRPr="0093493D">
        <w:rPr>
          <w:noProof/>
          <w:lang w:eastAsia="es-MX"/>
        </w:rPr>
        <w:lastRenderedPageBreak/>
        <w:drawing>
          <wp:inline distT="0" distB="0" distL="0" distR="0" wp14:anchorId="307B4E68" wp14:editId="37C80C17">
            <wp:extent cx="6151880" cy="3260725"/>
            <wp:effectExtent l="0" t="0" r="1270" b="0"/>
            <wp:docPr id="13841542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54212" name=""/>
                    <pic:cNvPicPr/>
                  </pic:nvPicPr>
                  <pic:blipFill>
                    <a:blip r:embed="rId13"/>
                    <a:stretch>
                      <a:fillRect/>
                    </a:stretch>
                  </pic:blipFill>
                  <pic:spPr>
                    <a:xfrm>
                      <a:off x="0" y="0"/>
                      <a:ext cx="6151880" cy="3260725"/>
                    </a:xfrm>
                    <a:prstGeom prst="rect">
                      <a:avLst/>
                    </a:prstGeom>
                  </pic:spPr>
                </pic:pic>
              </a:graphicData>
            </a:graphic>
          </wp:inline>
        </w:drawing>
      </w:r>
      <w:r w:rsidRPr="0093493D">
        <w:rPr>
          <w:noProof/>
          <w:lang w:eastAsia="es-MX"/>
        </w:rPr>
        <w:drawing>
          <wp:inline distT="0" distB="0" distL="0" distR="0" wp14:anchorId="4F9900FE" wp14:editId="18ACD351">
            <wp:extent cx="6151880" cy="3392805"/>
            <wp:effectExtent l="0" t="0" r="1270" b="0"/>
            <wp:docPr id="12505908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590832" name=""/>
                    <pic:cNvPicPr/>
                  </pic:nvPicPr>
                  <pic:blipFill>
                    <a:blip r:embed="rId14"/>
                    <a:stretch>
                      <a:fillRect/>
                    </a:stretch>
                  </pic:blipFill>
                  <pic:spPr>
                    <a:xfrm>
                      <a:off x="0" y="0"/>
                      <a:ext cx="6151880" cy="3392805"/>
                    </a:xfrm>
                    <a:prstGeom prst="rect">
                      <a:avLst/>
                    </a:prstGeom>
                  </pic:spPr>
                </pic:pic>
              </a:graphicData>
            </a:graphic>
          </wp:inline>
        </w:drawing>
      </w:r>
      <w:r w:rsidRPr="0093493D">
        <w:rPr>
          <w:noProof/>
          <w:lang w:eastAsia="es-MX"/>
        </w:rPr>
        <w:lastRenderedPageBreak/>
        <w:drawing>
          <wp:inline distT="0" distB="0" distL="0" distR="0" wp14:anchorId="3820F041" wp14:editId="17BE792E">
            <wp:extent cx="6151880" cy="3159125"/>
            <wp:effectExtent l="0" t="0" r="1270" b="3175"/>
            <wp:docPr id="1165757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75721" name=""/>
                    <pic:cNvPicPr/>
                  </pic:nvPicPr>
                  <pic:blipFill>
                    <a:blip r:embed="rId15"/>
                    <a:stretch>
                      <a:fillRect/>
                    </a:stretch>
                  </pic:blipFill>
                  <pic:spPr>
                    <a:xfrm>
                      <a:off x="0" y="0"/>
                      <a:ext cx="6151880" cy="3159125"/>
                    </a:xfrm>
                    <a:prstGeom prst="rect">
                      <a:avLst/>
                    </a:prstGeom>
                  </pic:spPr>
                </pic:pic>
              </a:graphicData>
            </a:graphic>
          </wp:inline>
        </w:drawing>
      </w:r>
      <w:r w:rsidRPr="0093493D">
        <w:rPr>
          <w:noProof/>
          <w:lang w:eastAsia="es-MX"/>
        </w:rPr>
        <w:drawing>
          <wp:inline distT="0" distB="0" distL="0" distR="0" wp14:anchorId="7DAA8012" wp14:editId="11242538">
            <wp:extent cx="6151880" cy="3444875"/>
            <wp:effectExtent l="0" t="0" r="1270" b="3175"/>
            <wp:docPr id="19233090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309070" name=""/>
                    <pic:cNvPicPr/>
                  </pic:nvPicPr>
                  <pic:blipFill>
                    <a:blip r:embed="rId16"/>
                    <a:stretch>
                      <a:fillRect/>
                    </a:stretch>
                  </pic:blipFill>
                  <pic:spPr>
                    <a:xfrm>
                      <a:off x="0" y="0"/>
                      <a:ext cx="6151880" cy="3444875"/>
                    </a:xfrm>
                    <a:prstGeom prst="rect">
                      <a:avLst/>
                    </a:prstGeom>
                  </pic:spPr>
                </pic:pic>
              </a:graphicData>
            </a:graphic>
          </wp:inline>
        </w:drawing>
      </w:r>
    </w:p>
    <w:p w14:paraId="561C4D7D" w14:textId="77777777" w:rsidR="009A5BE2" w:rsidRPr="0093493D" w:rsidRDefault="009A5BE2" w:rsidP="00CB41C4">
      <w:pPr>
        <w:tabs>
          <w:tab w:val="left" w:leader="underscore" w:pos="9639"/>
        </w:tabs>
        <w:spacing w:after="0" w:line="240" w:lineRule="auto"/>
        <w:jc w:val="both"/>
        <w:rPr>
          <w:rFonts w:cs="Calibri"/>
          <w:lang w:val="es-ES"/>
        </w:rPr>
      </w:pPr>
    </w:p>
    <w:p w14:paraId="1DBE50E2" w14:textId="77777777" w:rsidR="009A5BE2" w:rsidRPr="0093493D" w:rsidRDefault="009A5BE2" w:rsidP="00CB41C4">
      <w:pPr>
        <w:tabs>
          <w:tab w:val="left" w:leader="underscore" w:pos="9639"/>
        </w:tabs>
        <w:spacing w:after="0" w:line="240" w:lineRule="auto"/>
        <w:jc w:val="both"/>
        <w:rPr>
          <w:rFonts w:cs="Calibri"/>
          <w:lang w:val="es-ES"/>
        </w:rPr>
      </w:pPr>
    </w:p>
    <w:p w14:paraId="745A8B08" w14:textId="77777777" w:rsidR="009A5BE2" w:rsidRPr="0093493D" w:rsidRDefault="009A5BE2" w:rsidP="00CB41C4">
      <w:pPr>
        <w:tabs>
          <w:tab w:val="left" w:leader="underscore" w:pos="9639"/>
        </w:tabs>
        <w:spacing w:after="0" w:line="240" w:lineRule="auto"/>
        <w:jc w:val="both"/>
        <w:rPr>
          <w:rFonts w:cs="Calibri"/>
          <w:lang w:val="es-ES"/>
        </w:rPr>
      </w:pPr>
    </w:p>
    <w:p w14:paraId="402CD14D" w14:textId="101F17FE" w:rsidR="00CB41C4" w:rsidRPr="0093493D" w:rsidRDefault="00CB41C4" w:rsidP="00CB41C4">
      <w:pPr>
        <w:tabs>
          <w:tab w:val="left" w:leader="underscore" w:pos="9639"/>
        </w:tabs>
        <w:spacing w:after="0" w:line="240" w:lineRule="auto"/>
        <w:jc w:val="both"/>
        <w:rPr>
          <w:rFonts w:cs="Calibri"/>
        </w:rPr>
      </w:pPr>
    </w:p>
    <w:p w14:paraId="19CEE146" w14:textId="0080C658" w:rsidR="007D1E76" w:rsidRPr="0093493D" w:rsidRDefault="007D1E76" w:rsidP="00CB41C4">
      <w:pPr>
        <w:tabs>
          <w:tab w:val="left" w:leader="underscore" w:pos="9639"/>
        </w:tabs>
        <w:spacing w:after="0" w:line="240" w:lineRule="auto"/>
        <w:jc w:val="both"/>
        <w:rPr>
          <w:rFonts w:cs="Calibri"/>
        </w:rPr>
      </w:pPr>
      <w:r w:rsidRPr="0093493D">
        <w:rPr>
          <w:rFonts w:cs="Calibri"/>
          <w:b/>
        </w:rPr>
        <w:lastRenderedPageBreak/>
        <w:t>g)</w:t>
      </w:r>
      <w:r w:rsidRPr="0093493D">
        <w:rPr>
          <w:rFonts w:cs="Calibri"/>
        </w:rPr>
        <w:t xml:space="preserve"> </w:t>
      </w:r>
      <w:r w:rsidR="00396D53" w:rsidRPr="0093493D">
        <w:rPr>
          <w:rFonts w:cs="Calibri"/>
        </w:rPr>
        <w:t>Fideicomisos de los cuales es fideicomitente o fideicomisario, y contratos análogos, incluyendo mandatos de los cuales es parte.</w:t>
      </w:r>
    </w:p>
    <w:p w14:paraId="1396F767"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El Patronato no cuenta  a la fecha con derechos patrimoniales que tengan en fideicomisos sin estructura orgánica, mandatos y contratos análogos.</w:t>
      </w:r>
    </w:p>
    <w:p w14:paraId="642A4B90" w14:textId="77777777" w:rsidR="00CB41C4" w:rsidRPr="0093493D" w:rsidRDefault="00CB41C4" w:rsidP="00CB41C4">
      <w:pPr>
        <w:tabs>
          <w:tab w:val="left" w:leader="underscore" w:pos="9639"/>
        </w:tabs>
        <w:spacing w:after="0" w:line="240" w:lineRule="auto"/>
        <w:jc w:val="both"/>
        <w:rPr>
          <w:rFonts w:cs="Calibri"/>
        </w:rPr>
      </w:pPr>
    </w:p>
    <w:p w14:paraId="12E280BB" w14:textId="61B6566F" w:rsidR="007D1E76" w:rsidRPr="0093493D" w:rsidRDefault="006F77A8" w:rsidP="000C3365">
      <w:pPr>
        <w:pStyle w:val="Ttulo2"/>
        <w:rPr>
          <w:rFonts w:asciiTheme="minorHAnsi" w:hAnsiTheme="minorHAnsi" w:cstheme="minorHAnsi"/>
          <w:b/>
          <w:color w:val="auto"/>
          <w:sz w:val="22"/>
        </w:rPr>
      </w:pPr>
      <w:bookmarkStart w:id="4" w:name="_Toc161472869"/>
      <w:r w:rsidRPr="0093493D">
        <w:rPr>
          <w:rFonts w:asciiTheme="minorHAnsi" w:hAnsiTheme="minorHAnsi" w:cstheme="minorHAnsi"/>
          <w:b/>
          <w:color w:val="auto"/>
          <w:sz w:val="22"/>
        </w:rPr>
        <w:t>4</w:t>
      </w:r>
      <w:r w:rsidR="007D1E76" w:rsidRPr="0093493D">
        <w:rPr>
          <w:rFonts w:asciiTheme="minorHAnsi" w:hAnsiTheme="minorHAnsi" w:cstheme="minorHAnsi"/>
          <w:b/>
          <w:color w:val="auto"/>
          <w:sz w:val="22"/>
        </w:rPr>
        <w:t>. Bases de Preparació</w:t>
      </w:r>
      <w:r w:rsidR="00E00323" w:rsidRPr="0093493D">
        <w:rPr>
          <w:rFonts w:asciiTheme="minorHAnsi" w:hAnsiTheme="minorHAnsi" w:cstheme="minorHAnsi"/>
          <w:b/>
          <w:color w:val="auto"/>
          <w:sz w:val="22"/>
        </w:rPr>
        <w:t>n de los Estados Financieros:</w:t>
      </w:r>
      <w:bookmarkEnd w:id="4"/>
    </w:p>
    <w:p w14:paraId="16713285"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Se informará sobre:</w:t>
      </w:r>
    </w:p>
    <w:p w14:paraId="0FABCEB8" w14:textId="77777777" w:rsidR="007D1E76" w:rsidRPr="0093493D" w:rsidRDefault="007D1E76" w:rsidP="00CB41C4">
      <w:pPr>
        <w:tabs>
          <w:tab w:val="left" w:leader="underscore" w:pos="9639"/>
        </w:tabs>
        <w:spacing w:after="0" w:line="240" w:lineRule="auto"/>
        <w:jc w:val="both"/>
        <w:rPr>
          <w:rFonts w:cs="Calibri"/>
        </w:rPr>
      </w:pPr>
    </w:p>
    <w:p w14:paraId="4D261760"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a)</w:t>
      </w:r>
      <w:r w:rsidRPr="0093493D">
        <w:rPr>
          <w:rFonts w:cs="Calibri"/>
        </w:rPr>
        <w:t xml:space="preserve"> Si se ha observado la normatividad emitida por el CONAC y las disposiciones legales aplicables.</w:t>
      </w:r>
    </w:p>
    <w:p w14:paraId="03236B52"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El Patronato ha adoptado los lineamientos vigentes que se derivan de la Ley General de Contabilidad Gubernamental (LGCG) y normas reglamentarias emitidas a través de acuerdos del Consejo Nacional de Armonización Contable (CONAC).</w:t>
      </w:r>
    </w:p>
    <w:p w14:paraId="58B00679" w14:textId="77777777" w:rsidR="007D1E76" w:rsidRPr="0093493D" w:rsidRDefault="007D1E76" w:rsidP="00CB41C4">
      <w:pPr>
        <w:tabs>
          <w:tab w:val="left" w:leader="underscore" w:pos="9639"/>
        </w:tabs>
        <w:spacing w:after="0" w:line="240" w:lineRule="auto"/>
        <w:jc w:val="both"/>
        <w:rPr>
          <w:rFonts w:cs="Calibri"/>
        </w:rPr>
      </w:pPr>
    </w:p>
    <w:p w14:paraId="73F52BD1"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3FE2318" w14:textId="77777777" w:rsidR="00B1412B" w:rsidRPr="0093493D" w:rsidRDefault="00B1412B" w:rsidP="00CB41C4">
      <w:pPr>
        <w:tabs>
          <w:tab w:val="left" w:leader="underscore" w:pos="9639"/>
        </w:tabs>
        <w:spacing w:after="0" w:line="240" w:lineRule="auto"/>
        <w:jc w:val="both"/>
        <w:rPr>
          <w:rFonts w:cs="Calibri"/>
        </w:rPr>
      </w:pPr>
    </w:p>
    <w:p w14:paraId="54EC4E04"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w:t>
      </w:r>
      <w:r w:rsidRPr="0093493D">
        <w:rPr>
          <w:rFonts w:asciiTheme="minorHAnsi" w:hAnsiTheme="minorHAnsi" w:cstheme="minorHAnsi"/>
          <w:u w:val="single"/>
        </w:rPr>
        <w:tab/>
        <w:t>Valuación de los estados financieros – Para la integración de los estados financieros, el Patronato acogiéndose al derecho de decidir el método de costo, bajo la cual serán valuadas sus operaciones, ha decidido utilizar el costo histórico.</w:t>
      </w:r>
    </w:p>
    <w:p w14:paraId="0879C45A" w14:textId="77777777" w:rsidR="00B1412B" w:rsidRPr="0093493D" w:rsidRDefault="00B1412B" w:rsidP="00B1412B">
      <w:pPr>
        <w:pStyle w:val="Sinespaciado"/>
        <w:jc w:val="both"/>
        <w:rPr>
          <w:rFonts w:asciiTheme="minorHAnsi" w:hAnsiTheme="minorHAnsi" w:cstheme="minorHAnsi"/>
          <w:u w:val="single"/>
        </w:rPr>
      </w:pPr>
    </w:p>
    <w:p w14:paraId="426E5C74"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ii.</w:t>
      </w:r>
      <w:r w:rsidRPr="0093493D">
        <w:rPr>
          <w:rFonts w:asciiTheme="minorHAnsi" w:hAnsiTheme="minorHAnsi" w:cstheme="minorHAnsi"/>
          <w:u w:val="single"/>
        </w:rPr>
        <w:tab/>
        <w:t>Efectivo y equivalentes de efectivo – Representa el valor del efectivo en moneda nacional o extranjera a nombre del Patronato.</w:t>
      </w:r>
    </w:p>
    <w:p w14:paraId="1EDDAAFB" w14:textId="77777777" w:rsidR="00B1412B" w:rsidRPr="0093493D" w:rsidRDefault="00B1412B" w:rsidP="00B1412B">
      <w:pPr>
        <w:pStyle w:val="Sinespaciado"/>
        <w:jc w:val="both"/>
        <w:rPr>
          <w:rFonts w:asciiTheme="minorHAnsi" w:hAnsiTheme="minorHAnsi" w:cstheme="minorHAnsi"/>
          <w:u w:val="single"/>
        </w:rPr>
      </w:pPr>
    </w:p>
    <w:p w14:paraId="38F514AF"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iii.</w:t>
      </w:r>
      <w:r w:rsidRPr="0093493D">
        <w:rPr>
          <w:rFonts w:asciiTheme="minorHAnsi" w:hAnsiTheme="minorHAnsi" w:cstheme="minorHAnsi"/>
          <w:u w:val="single"/>
        </w:rPr>
        <w:tab/>
        <w:t>Derechos a recibir efectivo o equivalentes – Representan los derechos de cobro originados en el desarrollo de las actividades del ente público, de los cuales se espera recibir una contraprestación representada en recursos, bienes o servicios; en un plazo menor o igual a doce meses.</w:t>
      </w:r>
    </w:p>
    <w:p w14:paraId="2D274B93" w14:textId="77777777" w:rsidR="00B1412B" w:rsidRPr="0093493D" w:rsidRDefault="00B1412B" w:rsidP="00B1412B">
      <w:pPr>
        <w:pStyle w:val="Sinespaciado"/>
        <w:jc w:val="both"/>
        <w:rPr>
          <w:rFonts w:asciiTheme="minorHAnsi" w:hAnsiTheme="minorHAnsi" w:cstheme="minorHAnsi"/>
          <w:u w:val="single"/>
        </w:rPr>
      </w:pPr>
    </w:p>
    <w:p w14:paraId="578B239D"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iv.</w:t>
      </w:r>
      <w:r w:rsidRPr="0093493D">
        <w:rPr>
          <w:rFonts w:asciiTheme="minorHAnsi" w:hAnsiTheme="minorHAnsi" w:cstheme="minorHAnsi"/>
          <w:u w:val="single"/>
        </w:rPr>
        <w:tab/>
        <w:t>Derechos a recibir bienes o servicios – Representa los anticipos entregados previo a la recepción parcial o total de bienes o prestación de servicios, que serán exigibles en un plazo menor o igual a doce meses.</w:t>
      </w:r>
    </w:p>
    <w:p w14:paraId="0FE21661" w14:textId="77777777" w:rsidR="00B1412B" w:rsidRPr="0093493D" w:rsidRDefault="00B1412B" w:rsidP="00B1412B">
      <w:pPr>
        <w:pStyle w:val="Sinespaciado"/>
        <w:jc w:val="both"/>
        <w:rPr>
          <w:rFonts w:asciiTheme="minorHAnsi" w:hAnsiTheme="minorHAnsi" w:cstheme="minorHAnsi"/>
          <w:u w:val="single"/>
        </w:rPr>
      </w:pPr>
    </w:p>
    <w:p w14:paraId="6F8140A1"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v.</w:t>
      </w:r>
      <w:r w:rsidRPr="0093493D">
        <w:rPr>
          <w:rFonts w:asciiTheme="minorHAnsi" w:hAnsiTheme="minorHAnsi" w:cstheme="minorHAnsi"/>
          <w:u w:val="single"/>
        </w:rPr>
        <w:tab/>
        <w:t>Inversiones financieras a largo plazo – Representa el monto de los recursos excedentes del ente público, invertidos en títulos, valores y demás instrumentos financieros, cuya recuperación se efectuará en un plazo mayor a doce meses.</w:t>
      </w:r>
    </w:p>
    <w:p w14:paraId="4C9965EF" w14:textId="77777777" w:rsidR="00B1412B" w:rsidRPr="0093493D" w:rsidRDefault="00B1412B" w:rsidP="00B1412B">
      <w:pPr>
        <w:pStyle w:val="Sinespaciado"/>
        <w:jc w:val="both"/>
        <w:rPr>
          <w:rFonts w:asciiTheme="minorHAnsi" w:hAnsiTheme="minorHAnsi" w:cstheme="minorHAnsi"/>
          <w:u w:val="single"/>
        </w:rPr>
      </w:pPr>
    </w:p>
    <w:p w14:paraId="33E86EFF"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vi.</w:t>
      </w:r>
      <w:r w:rsidRPr="0093493D">
        <w:rPr>
          <w:rFonts w:asciiTheme="minorHAnsi" w:hAnsiTheme="minorHAnsi" w:cstheme="minorHAnsi"/>
          <w:u w:val="single"/>
        </w:rPr>
        <w:tab/>
        <w:t>Bienes inmuebles, Infraestructura y construcciones en proceso – Representa el monto de todo tipo de bienes inmuebles, infraestructura y construcciones; así como los gastos derivados de actos de su adquisición, adjudicación, expropiación e indemnización y los</w:t>
      </w:r>
      <w:r w:rsidRPr="0093493D">
        <w:rPr>
          <w:rFonts w:asciiTheme="minorHAnsi" w:hAnsiTheme="minorHAnsi" w:cstheme="minorHAnsi"/>
        </w:rPr>
        <w:t xml:space="preserve"> </w:t>
      </w:r>
      <w:r w:rsidRPr="0093493D">
        <w:rPr>
          <w:rFonts w:asciiTheme="minorHAnsi" w:hAnsiTheme="minorHAnsi" w:cstheme="minorHAnsi"/>
          <w:u w:val="single"/>
        </w:rPr>
        <w:t>que se generen por estudios de pre inversión, cuando se realicen por causas de interés público.</w:t>
      </w:r>
    </w:p>
    <w:p w14:paraId="76F6F910" w14:textId="77777777" w:rsidR="00B1412B" w:rsidRPr="0093493D" w:rsidRDefault="00B1412B" w:rsidP="00B1412B">
      <w:pPr>
        <w:pStyle w:val="Sinespaciado"/>
        <w:jc w:val="both"/>
        <w:rPr>
          <w:rFonts w:asciiTheme="minorHAnsi" w:hAnsiTheme="minorHAnsi" w:cstheme="minorHAnsi"/>
          <w:u w:val="single"/>
        </w:rPr>
      </w:pPr>
    </w:p>
    <w:p w14:paraId="7BBDBF23"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vii.</w:t>
      </w:r>
      <w:r w:rsidRPr="0093493D">
        <w:rPr>
          <w:rFonts w:asciiTheme="minorHAnsi" w:hAnsiTheme="minorHAnsi" w:cstheme="minorHAnsi"/>
          <w:u w:val="single"/>
        </w:rPr>
        <w:tab/>
        <w:t xml:space="preserve">El Patronato solicitará al Ayuntamiento el  valor  catastral de  los terrenos  que son propiedad  de dicho ayuntamiento  con  la  finalidad  de registrar   dicho valor  catastral   en cuentas  de orden. </w:t>
      </w:r>
    </w:p>
    <w:p w14:paraId="395AAA4F" w14:textId="77777777" w:rsidR="00B1412B" w:rsidRPr="0093493D" w:rsidRDefault="00B1412B" w:rsidP="00B1412B">
      <w:pPr>
        <w:pStyle w:val="Sinespaciado"/>
        <w:jc w:val="both"/>
        <w:rPr>
          <w:rFonts w:asciiTheme="minorHAnsi" w:hAnsiTheme="minorHAnsi" w:cstheme="minorHAnsi"/>
          <w:u w:val="single"/>
        </w:rPr>
      </w:pPr>
    </w:p>
    <w:p w14:paraId="664477A2"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lastRenderedPageBreak/>
        <w:t>viii.</w:t>
      </w:r>
      <w:r w:rsidRPr="0093493D">
        <w:rPr>
          <w:rFonts w:asciiTheme="minorHAnsi" w:hAnsiTheme="minorHAnsi" w:cstheme="minorHAnsi"/>
          <w:u w:val="single"/>
        </w:rPr>
        <w:tab/>
        <w:t>Bienes muebles – Representa el monto de los bienes muebles propiedad del Patronato.</w:t>
      </w:r>
    </w:p>
    <w:p w14:paraId="6BAE6102" w14:textId="77777777" w:rsidR="00B1412B" w:rsidRPr="0093493D" w:rsidRDefault="00B1412B" w:rsidP="00B1412B">
      <w:pPr>
        <w:pStyle w:val="Sinespaciado"/>
        <w:jc w:val="both"/>
        <w:rPr>
          <w:rFonts w:asciiTheme="minorHAnsi" w:hAnsiTheme="minorHAnsi" w:cstheme="minorHAnsi"/>
          <w:u w:val="single"/>
        </w:rPr>
      </w:pPr>
    </w:p>
    <w:p w14:paraId="1BCC7DCB"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ix.</w:t>
      </w:r>
      <w:r w:rsidRPr="0093493D">
        <w:rPr>
          <w:rFonts w:asciiTheme="minorHAnsi" w:hAnsiTheme="minorHAnsi" w:cstheme="minorHAnsi"/>
          <w:u w:val="single"/>
        </w:rPr>
        <w:tab/>
        <w:t>Cuentas por pagar a corto plazo – Representa el monto de los adeudos del ente público, que deberá pagar en un plazo menor o igual a doce meses, se integra principalmente por retenciones y contribuciones por pagar a corto plazo.</w:t>
      </w:r>
    </w:p>
    <w:p w14:paraId="0F029629" w14:textId="77777777" w:rsidR="00B1412B" w:rsidRPr="0093493D" w:rsidRDefault="00B1412B" w:rsidP="00B1412B">
      <w:pPr>
        <w:pStyle w:val="Sinespaciado"/>
        <w:jc w:val="both"/>
        <w:rPr>
          <w:rFonts w:asciiTheme="minorHAnsi" w:hAnsiTheme="minorHAnsi" w:cstheme="minorHAnsi"/>
          <w:u w:val="single"/>
        </w:rPr>
      </w:pPr>
    </w:p>
    <w:p w14:paraId="71476C52"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x.</w:t>
      </w:r>
      <w:r w:rsidRPr="0093493D">
        <w:rPr>
          <w:rFonts w:asciiTheme="minorHAnsi" w:hAnsiTheme="minorHAnsi" w:cstheme="minorHAnsi"/>
          <w:u w:val="single"/>
        </w:rPr>
        <w:tab/>
        <w:t>Servicios personales por pagar a corto plazo – Representa los adeudos por las remuneraciones del personal al servicio del Patronato, de carácter permanente o transitorio, que deberá pagar en un plazo menor o igual a doce meses.</w:t>
      </w:r>
    </w:p>
    <w:p w14:paraId="5C13864A" w14:textId="77777777" w:rsidR="00B1412B" w:rsidRPr="0093493D" w:rsidRDefault="00B1412B" w:rsidP="00B1412B">
      <w:pPr>
        <w:pStyle w:val="Sinespaciado"/>
        <w:jc w:val="both"/>
        <w:rPr>
          <w:rFonts w:asciiTheme="minorHAnsi" w:hAnsiTheme="minorHAnsi" w:cstheme="minorHAnsi"/>
          <w:u w:val="single"/>
        </w:rPr>
      </w:pPr>
    </w:p>
    <w:p w14:paraId="7413B280"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xi.</w:t>
      </w:r>
      <w:r w:rsidRPr="0093493D">
        <w:rPr>
          <w:rFonts w:asciiTheme="minorHAnsi" w:hAnsiTheme="minorHAnsi" w:cstheme="minorHAnsi"/>
          <w:u w:val="single"/>
        </w:rPr>
        <w:tab/>
        <w:t>Retenciones y contribuciones – Representa el monto de las retenciones efectuadas a contratistas y a proveedores de bienes y servicios, las retenciones sobre las remuneraciones realizadas al personal, así como las contribuciones por pagar, entre otras, cuya liquidación se prevé realizar en un plazo menor o igual a doce meses.</w:t>
      </w:r>
    </w:p>
    <w:p w14:paraId="32B3CEBD" w14:textId="77777777" w:rsidR="00B1412B" w:rsidRPr="0093493D" w:rsidRDefault="00B1412B" w:rsidP="00B1412B">
      <w:pPr>
        <w:pStyle w:val="Sinespaciado"/>
        <w:jc w:val="both"/>
        <w:rPr>
          <w:rFonts w:asciiTheme="minorHAnsi" w:hAnsiTheme="minorHAnsi" w:cstheme="minorHAnsi"/>
          <w:u w:val="single"/>
        </w:rPr>
      </w:pPr>
    </w:p>
    <w:p w14:paraId="370EF46A"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xii.</w:t>
      </w:r>
      <w:r w:rsidRPr="0093493D">
        <w:rPr>
          <w:rFonts w:asciiTheme="minorHAnsi" w:hAnsiTheme="minorHAnsi" w:cstheme="minorHAnsi"/>
          <w:u w:val="single"/>
        </w:rPr>
        <w:tab/>
        <w:t xml:space="preserve">Ingresos y otros beneficios – Representa el importe de los ingresos y otros beneficios del ente público provenientes de los ingresos de gestión principalmente, solo en caso de celebrarse algún convenio específico durante el ejercicio, el Patronato, en el momento de recibir los recursos provenientes de dicho convenio reconocerá el ingreso en estado de actividades. </w:t>
      </w:r>
    </w:p>
    <w:p w14:paraId="53C3527C" w14:textId="77777777" w:rsidR="00B1412B" w:rsidRPr="0093493D" w:rsidRDefault="00B1412B" w:rsidP="00B1412B">
      <w:pPr>
        <w:pStyle w:val="Sinespaciado"/>
        <w:jc w:val="both"/>
        <w:rPr>
          <w:rFonts w:asciiTheme="minorHAnsi" w:hAnsiTheme="minorHAnsi" w:cstheme="minorHAnsi"/>
          <w:u w:val="single"/>
        </w:rPr>
      </w:pPr>
    </w:p>
    <w:p w14:paraId="07403FEF"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xiii.</w:t>
      </w:r>
      <w:r w:rsidRPr="0093493D">
        <w:rPr>
          <w:rFonts w:asciiTheme="minorHAnsi" w:hAnsiTheme="minorHAnsi" w:cstheme="minorHAnsi"/>
          <w:u w:val="single"/>
        </w:rPr>
        <w:tab/>
        <w:t>Gastos y otras pérdidas – Los egresos del Patronato tendrán que apegarse al clasificador por objeto del gasto emitido por el CONAC para su agrupación en el estado de actividades.</w:t>
      </w:r>
    </w:p>
    <w:p w14:paraId="46E161FB" w14:textId="77777777" w:rsidR="00B1412B" w:rsidRPr="0093493D" w:rsidRDefault="00B1412B" w:rsidP="00B1412B">
      <w:pPr>
        <w:pStyle w:val="Sinespaciado"/>
        <w:jc w:val="both"/>
        <w:rPr>
          <w:rFonts w:asciiTheme="minorHAnsi" w:hAnsiTheme="minorHAnsi" w:cstheme="minorHAnsi"/>
          <w:u w:val="single"/>
        </w:rPr>
      </w:pPr>
    </w:p>
    <w:p w14:paraId="4F78AFD3"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 xml:space="preserve">xiv. Reconocimiento  de ingresos  se reconocen los ingresos  bajo el  concepto de venta de bienes y servicios,   en algunos  casos  cuando el Cliente solicita  comprobante fiscal  para  gestionar el pago se emite  comprobante  fiscal bajo  la forma de  pago en parcialidades  registrándose  el   ingreso devengado  en la fecha de emisión de dicho comprobante fiscal.  </w:t>
      </w:r>
    </w:p>
    <w:p w14:paraId="2DCF252C" w14:textId="77777777" w:rsidR="007D1E76" w:rsidRPr="0093493D" w:rsidRDefault="007D1E76" w:rsidP="00CB41C4">
      <w:pPr>
        <w:tabs>
          <w:tab w:val="left" w:leader="underscore" w:pos="9639"/>
        </w:tabs>
        <w:spacing w:after="0" w:line="240" w:lineRule="auto"/>
        <w:jc w:val="both"/>
        <w:rPr>
          <w:rFonts w:cs="Calibri"/>
        </w:rPr>
      </w:pPr>
    </w:p>
    <w:p w14:paraId="279529B6" w14:textId="77777777" w:rsidR="00B1412B" w:rsidRPr="0093493D" w:rsidRDefault="00B1412B" w:rsidP="00CB41C4">
      <w:pPr>
        <w:tabs>
          <w:tab w:val="left" w:leader="underscore" w:pos="9639"/>
        </w:tabs>
        <w:spacing w:after="0" w:line="240" w:lineRule="auto"/>
        <w:jc w:val="both"/>
        <w:rPr>
          <w:rFonts w:cs="Calibri"/>
        </w:rPr>
      </w:pPr>
    </w:p>
    <w:p w14:paraId="7ED1C1ED" w14:textId="784B4DD1" w:rsidR="007D1E76" w:rsidRPr="0093493D" w:rsidRDefault="007D1E76" w:rsidP="00CB41C4">
      <w:pPr>
        <w:tabs>
          <w:tab w:val="left" w:leader="underscore" w:pos="9639"/>
        </w:tabs>
        <w:spacing w:after="0" w:line="240" w:lineRule="auto"/>
        <w:jc w:val="both"/>
        <w:rPr>
          <w:rFonts w:cs="Calibri"/>
        </w:rPr>
      </w:pPr>
      <w:r w:rsidRPr="0093493D">
        <w:rPr>
          <w:rFonts w:cs="Calibri"/>
          <w:b/>
        </w:rPr>
        <w:t>c)</w:t>
      </w:r>
      <w:r w:rsidRPr="0093493D">
        <w:rPr>
          <w:rFonts w:cs="Calibri"/>
        </w:rPr>
        <w:t xml:space="preserve"> </w:t>
      </w:r>
      <w:r w:rsidR="00A6346D" w:rsidRPr="0093493D">
        <w:rPr>
          <w:rFonts w:cs="Calibri"/>
        </w:rPr>
        <w:t>Postulados básicos de Contabilidad Gubernamental (PBCG)</w:t>
      </w:r>
      <w:r w:rsidRPr="0093493D">
        <w:rPr>
          <w:rFonts w:cs="Calibri"/>
        </w:rPr>
        <w:t>.</w:t>
      </w:r>
    </w:p>
    <w:p w14:paraId="5D69F419"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El Patronato se apega en la preparación de sus estados financieros a  la normatividad  emitida por CONAC y a los siguientes postulados básicos emitidos por el CONAC:</w:t>
      </w:r>
    </w:p>
    <w:p w14:paraId="44C65918" w14:textId="77777777" w:rsidR="00B1412B" w:rsidRPr="0093493D" w:rsidRDefault="00B1412B" w:rsidP="00B1412B">
      <w:pPr>
        <w:pStyle w:val="Sinespaciado"/>
        <w:jc w:val="both"/>
        <w:rPr>
          <w:rFonts w:asciiTheme="minorHAnsi" w:hAnsiTheme="minorHAnsi" w:cstheme="minorHAnsi"/>
          <w:u w:val="single"/>
        </w:rPr>
      </w:pPr>
    </w:p>
    <w:p w14:paraId="0854CAC9"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 xml:space="preserve">Sustancia económica. </w:t>
      </w:r>
    </w:p>
    <w:p w14:paraId="37F42510" w14:textId="77777777" w:rsidR="00B1412B" w:rsidRPr="0093493D" w:rsidRDefault="00B1412B" w:rsidP="00B1412B">
      <w:pPr>
        <w:pStyle w:val="Sinespaciado"/>
        <w:jc w:val="both"/>
        <w:rPr>
          <w:rFonts w:asciiTheme="minorHAnsi" w:hAnsiTheme="minorHAnsi" w:cstheme="minorHAnsi"/>
          <w:u w:val="single"/>
        </w:rPr>
      </w:pPr>
    </w:p>
    <w:p w14:paraId="2C3E9874"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 xml:space="preserve">Entes públicos. </w:t>
      </w:r>
    </w:p>
    <w:p w14:paraId="786B521C" w14:textId="77777777" w:rsidR="00B1412B" w:rsidRPr="0093493D" w:rsidRDefault="00B1412B" w:rsidP="00B1412B">
      <w:pPr>
        <w:pStyle w:val="Sinespaciado"/>
        <w:jc w:val="both"/>
        <w:rPr>
          <w:rFonts w:asciiTheme="minorHAnsi" w:hAnsiTheme="minorHAnsi" w:cstheme="minorHAnsi"/>
          <w:u w:val="single"/>
        </w:rPr>
      </w:pPr>
    </w:p>
    <w:p w14:paraId="4839F050"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 xml:space="preserve">Existencia permanente. </w:t>
      </w:r>
    </w:p>
    <w:p w14:paraId="71C4F584" w14:textId="77777777" w:rsidR="00B1412B" w:rsidRPr="0093493D" w:rsidRDefault="00B1412B" w:rsidP="00B1412B">
      <w:pPr>
        <w:pStyle w:val="Sinespaciado"/>
        <w:jc w:val="both"/>
        <w:rPr>
          <w:rFonts w:asciiTheme="minorHAnsi" w:hAnsiTheme="minorHAnsi" w:cstheme="minorHAnsi"/>
          <w:u w:val="single"/>
        </w:rPr>
      </w:pPr>
    </w:p>
    <w:p w14:paraId="2C0BBB98"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 xml:space="preserve">Revelación suficiente. </w:t>
      </w:r>
    </w:p>
    <w:p w14:paraId="59288CC2" w14:textId="77777777" w:rsidR="00B1412B" w:rsidRPr="0093493D" w:rsidRDefault="00B1412B" w:rsidP="00B1412B">
      <w:pPr>
        <w:pStyle w:val="Sinespaciado"/>
        <w:jc w:val="both"/>
        <w:rPr>
          <w:rFonts w:asciiTheme="minorHAnsi" w:hAnsiTheme="minorHAnsi" w:cstheme="minorHAnsi"/>
          <w:u w:val="single"/>
        </w:rPr>
      </w:pPr>
    </w:p>
    <w:p w14:paraId="03ACE6D1"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Importancia relativa.</w:t>
      </w:r>
    </w:p>
    <w:p w14:paraId="1B1F8877" w14:textId="77777777" w:rsidR="00B1412B" w:rsidRPr="0093493D" w:rsidRDefault="00B1412B" w:rsidP="00B1412B">
      <w:pPr>
        <w:pStyle w:val="Sinespaciado"/>
        <w:jc w:val="both"/>
        <w:rPr>
          <w:rFonts w:asciiTheme="minorHAnsi" w:hAnsiTheme="minorHAnsi" w:cstheme="minorHAnsi"/>
          <w:u w:val="single"/>
        </w:rPr>
      </w:pPr>
    </w:p>
    <w:p w14:paraId="23C2FAF9"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 xml:space="preserve">Registro e integración presupuestaria. </w:t>
      </w:r>
    </w:p>
    <w:p w14:paraId="0A22EFB6" w14:textId="77777777" w:rsidR="00B1412B" w:rsidRPr="0093493D" w:rsidRDefault="00B1412B" w:rsidP="00B1412B">
      <w:pPr>
        <w:pStyle w:val="Sinespaciado"/>
        <w:jc w:val="both"/>
        <w:rPr>
          <w:rFonts w:asciiTheme="minorHAnsi" w:hAnsiTheme="minorHAnsi" w:cstheme="minorHAnsi"/>
          <w:u w:val="single"/>
        </w:rPr>
      </w:pPr>
    </w:p>
    <w:p w14:paraId="7952D701"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 xml:space="preserve">Devengo contable. </w:t>
      </w:r>
    </w:p>
    <w:p w14:paraId="7A0F42E9" w14:textId="77777777" w:rsidR="00B1412B" w:rsidRPr="0093493D" w:rsidRDefault="00B1412B" w:rsidP="00B1412B">
      <w:pPr>
        <w:pStyle w:val="Sinespaciado"/>
        <w:jc w:val="both"/>
        <w:rPr>
          <w:rFonts w:asciiTheme="minorHAnsi" w:hAnsiTheme="minorHAnsi" w:cstheme="minorHAnsi"/>
          <w:u w:val="single"/>
        </w:rPr>
      </w:pPr>
    </w:p>
    <w:p w14:paraId="3686E718"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 xml:space="preserve">Período contable. </w:t>
      </w:r>
    </w:p>
    <w:p w14:paraId="705C66B2" w14:textId="77777777" w:rsidR="00B1412B" w:rsidRPr="0093493D" w:rsidRDefault="00B1412B" w:rsidP="00B1412B">
      <w:pPr>
        <w:pStyle w:val="Sinespaciado"/>
        <w:jc w:val="both"/>
        <w:rPr>
          <w:rFonts w:asciiTheme="minorHAnsi" w:hAnsiTheme="minorHAnsi" w:cstheme="minorHAnsi"/>
          <w:u w:val="single"/>
        </w:rPr>
      </w:pPr>
    </w:p>
    <w:p w14:paraId="23DCB8D8"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Valuación.</w:t>
      </w:r>
    </w:p>
    <w:p w14:paraId="65AC0BCF" w14:textId="77777777" w:rsidR="00B1412B" w:rsidRPr="0093493D" w:rsidRDefault="00B1412B" w:rsidP="00B1412B">
      <w:pPr>
        <w:pStyle w:val="Sinespaciado"/>
        <w:jc w:val="both"/>
        <w:rPr>
          <w:rFonts w:asciiTheme="minorHAnsi" w:hAnsiTheme="minorHAnsi" w:cstheme="minorHAnsi"/>
          <w:u w:val="single"/>
        </w:rPr>
      </w:pPr>
    </w:p>
    <w:p w14:paraId="144E0022"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 xml:space="preserve">Dualidad económica. </w:t>
      </w:r>
    </w:p>
    <w:p w14:paraId="0F67DC77" w14:textId="77777777" w:rsidR="00B1412B" w:rsidRPr="0093493D" w:rsidRDefault="00B1412B" w:rsidP="00B1412B">
      <w:pPr>
        <w:pStyle w:val="Sinespaciado"/>
        <w:jc w:val="both"/>
        <w:rPr>
          <w:rFonts w:asciiTheme="minorHAnsi" w:hAnsiTheme="minorHAnsi" w:cstheme="minorHAnsi"/>
          <w:u w:val="single"/>
        </w:rPr>
      </w:pPr>
    </w:p>
    <w:p w14:paraId="1E8178FB" w14:textId="77777777" w:rsidR="00B1412B" w:rsidRPr="0093493D" w:rsidRDefault="00B1412B" w:rsidP="00B1412B">
      <w:pPr>
        <w:pStyle w:val="Sinespaciado"/>
        <w:numPr>
          <w:ilvl w:val="0"/>
          <w:numId w:val="2"/>
        </w:numPr>
        <w:jc w:val="both"/>
        <w:rPr>
          <w:rFonts w:asciiTheme="minorHAnsi" w:hAnsiTheme="minorHAnsi" w:cstheme="minorHAnsi"/>
          <w:u w:val="single"/>
        </w:rPr>
      </w:pPr>
      <w:r w:rsidRPr="0093493D">
        <w:rPr>
          <w:rFonts w:asciiTheme="minorHAnsi" w:hAnsiTheme="minorHAnsi" w:cstheme="minorHAnsi"/>
          <w:u w:val="single"/>
        </w:rPr>
        <w:t>Consistencia.</w:t>
      </w:r>
    </w:p>
    <w:p w14:paraId="1CC2D59E" w14:textId="77777777" w:rsidR="007D1E76" w:rsidRPr="0093493D" w:rsidRDefault="007D1E76" w:rsidP="00CB41C4">
      <w:pPr>
        <w:tabs>
          <w:tab w:val="left" w:leader="underscore" w:pos="9639"/>
        </w:tabs>
        <w:spacing w:after="0" w:line="240" w:lineRule="auto"/>
        <w:jc w:val="both"/>
        <w:rPr>
          <w:rFonts w:cs="Calibri"/>
        </w:rPr>
      </w:pPr>
    </w:p>
    <w:p w14:paraId="7989D893" w14:textId="6A08B59B" w:rsidR="007D1E76" w:rsidRPr="0093493D" w:rsidRDefault="007D1E76" w:rsidP="00CB41C4">
      <w:pPr>
        <w:tabs>
          <w:tab w:val="left" w:leader="underscore" w:pos="9639"/>
        </w:tabs>
        <w:spacing w:after="0" w:line="240" w:lineRule="auto"/>
        <w:jc w:val="both"/>
        <w:rPr>
          <w:rFonts w:cs="Calibri"/>
        </w:rPr>
      </w:pPr>
      <w:r w:rsidRPr="0093493D">
        <w:rPr>
          <w:rFonts w:cs="Calibri"/>
          <w:b/>
        </w:rPr>
        <w:t>d)</w:t>
      </w:r>
      <w:r w:rsidRPr="0093493D">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93493D">
        <w:rPr>
          <w:rFonts w:cs="Calibri"/>
        </w:rPr>
        <w:t>Marco Conceptual de Contabilidad Gubernamental (MCCG) y sus modificaciones.</w:t>
      </w:r>
    </w:p>
    <w:p w14:paraId="7B0EC6B1"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 xml:space="preserve">El Patronato no aplica  ninguna normatividad supletoria  que  autoriza la  normatividad en materia  de contabilidad gubernamental. </w:t>
      </w:r>
    </w:p>
    <w:p w14:paraId="02977AB3" w14:textId="77777777" w:rsidR="007D1E76" w:rsidRPr="0093493D" w:rsidRDefault="007D1E76" w:rsidP="00B1412B">
      <w:pPr>
        <w:pStyle w:val="Sinespaciado"/>
        <w:jc w:val="both"/>
        <w:rPr>
          <w:rFonts w:asciiTheme="minorHAnsi" w:hAnsiTheme="minorHAnsi" w:cstheme="minorHAnsi"/>
          <w:u w:val="single"/>
        </w:rPr>
      </w:pPr>
    </w:p>
    <w:p w14:paraId="084AD24A" w14:textId="4A679E5F" w:rsidR="007D1E76" w:rsidRPr="0093493D" w:rsidRDefault="007D1E76" w:rsidP="00CB41C4">
      <w:pPr>
        <w:tabs>
          <w:tab w:val="left" w:leader="underscore" w:pos="9639"/>
        </w:tabs>
        <w:spacing w:after="0" w:line="240" w:lineRule="auto"/>
        <w:jc w:val="both"/>
        <w:rPr>
          <w:rFonts w:cs="Calibri"/>
        </w:rPr>
      </w:pPr>
      <w:r w:rsidRPr="0093493D">
        <w:rPr>
          <w:rFonts w:cs="Calibri"/>
          <w:b/>
        </w:rPr>
        <w:t>e)</w:t>
      </w:r>
      <w:r w:rsidRPr="0093493D">
        <w:rPr>
          <w:rFonts w:cs="Calibri"/>
        </w:rPr>
        <w:t xml:space="preserve"> Para las entidades que por primera vez estén implementando la base </w:t>
      </w:r>
      <w:r w:rsidR="0086420E" w:rsidRPr="0093493D">
        <w:rPr>
          <w:rFonts w:cs="Calibri"/>
        </w:rPr>
        <w:t xml:space="preserve">de </w:t>
      </w:r>
      <w:r w:rsidRPr="0093493D">
        <w:rPr>
          <w:rFonts w:cs="Calibri"/>
        </w:rPr>
        <w:t>devengado de acuerdo a la Ley de Contabilidad, deberán:</w:t>
      </w:r>
    </w:p>
    <w:p w14:paraId="39720946" w14:textId="77777777" w:rsidR="007D1E76" w:rsidRPr="0093493D" w:rsidRDefault="007D1E76" w:rsidP="00CB41C4">
      <w:pPr>
        <w:tabs>
          <w:tab w:val="left" w:leader="underscore" w:pos="9639"/>
        </w:tabs>
        <w:spacing w:after="0" w:line="240" w:lineRule="auto"/>
        <w:jc w:val="both"/>
        <w:rPr>
          <w:rFonts w:cs="Calibri"/>
        </w:rPr>
      </w:pPr>
    </w:p>
    <w:p w14:paraId="66DA893A"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*Revelar las nuevas políticas de reconocimiento:</w:t>
      </w:r>
    </w:p>
    <w:p w14:paraId="64B52E3F" w14:textId="77777777" w:rsidR="00B1412B" w:rsidRPr="0093493D" w:rsidRDefault="00B1412B" w:rsidP="00B1412B">
      <w:pPr>
        <w:pStyle w:val="Sinespaciado"/>
        <w:jc w:val="both"/>
        <w:rPr>
          <w:rFonts w:asciiTheme="minorHAnsi" w:hAnsiTheme="minorHAnsi" w:cstheme="minorHAnsi"/>
          <w:b/>
          <w:u w:val="single"/>
        </w:rPr>
      </w:pPr>
      <w:r w:rsidRPr="0093493D">
        <w:rPr>
          <w:rFonts w:asciiTheme="minorHAnsi" w:hAnsiTheme="minorHAnsi" w:cstheme="minorHAnsi"/>
          <w:u w:val="single"/>
        </w:rPr>
        <w:t xml:space="preserve">El Patronato a partir de enero de 2019 reconoce  los momentos contables de los ingresos de  conformidad  al acuerdo </w:t>
      </w:r>
      <w:r w:rsidRPr="0093493D">
        <w:rPr>
          <w:rFonts w:asciiTheme="minorHAnsi" w:hAnsiTheme="minorHAnsi" w:cstheme="minorHAnsi"/>
          <w:bCs/>
          <w:u w:val="single"/>
        </w:rPr>
        <w:t>publicado por CONAC el 27 de septiembre de 2018.</w:t>
      </w:r>
    </w:p>
    <w:p w14:paraId="75AC3EA1" w14:textId="77777777" w:rsidR="007D1E76" w:rsidRPr="0093493D" w:rsidRDefault="007D1E76" w:rsidP="00CB41C4">
      <w:pPr>
        <w:tabs>
          <w:tab w:val="left" w:leader="underscore" w:pos="9639"/>
        </w:tabs>
        <w:spacing w:after="0" w:line="240" w:lineRule="auto"/>
        <w:jc w:val="both"/>
        <w:rPr>
          <w:rFonts w:cs="Calibri"/>
        </w:rPr>
      </w:pPr>
    </w:p>
    <w:p w14:paraId="6BEBABB5" w14:textId="5CAE3DEE" w:rsidR="007D1E76" w:rsidRPr="0093493D" w:rsidRDefault="00281E80" w:rsidP="00CB41C4">
      <w:pPr>
        <w:tabs>
          <w:tab w:val="left" w:leader="underscore" w:pos="9639"/>
        </w:tabs>
        <w:spacing w:after="0" w:line="240" w:lineRule="auto"/>
        <w:jc w:val="both"/>
        <w:rPr>
          <w:rFonts w:cs="Calibri"/>
        </w:rPr>
      </w:pPr>
      <w:r w:rsidRPr="0093493D">
        <w:rPr>
          <w:rFonts w:cs="Calibri"/>
        </w:rPr>
        <w:t>*Plan de implementación.</w:t>
      </w:r>
    </w:p>
    <w:p w14:paraId="686C11A1" w14:textId="77777777" w:rsidR="00B1412B" w:rsidRPr="0093493D" w:rsidRDefault="00B1412B" w:rsidP="00CB41C4">
      <w:pPr>
        <w:tabs>
          <w:tab w:val="left" w:leader="underscore" w:pos="9639"/>
        </w:tabs>
        <w:spacing w:after="0" w:line="240" w:lineRule="auto"/>
        <w:jc w:val="both"/>
        <w:rPr>
          <w:rFonts w:cs="Calibri"/>
        </w:rPr>
      </w:pPr>
    </w:p>
    <w:p w14:paraId="756D764B" w14:textId="7F92F74A" w:rsidR="007D1E76" w:rsidRPr="0093493D" w:rsidRDefault="007D1E76" w:rsidP="00CB41C4">
      <w:pPr>
        <w:tabs>
          <w:tab w:val="left" w:leader="underscore" w:pos="9639"/>
        </w:tabs>
        <w:spacing w:after="0" w:line="240" w:lineRule="auto"/>
        <w:jc w:val="both"/>
        <w:rPr>
          <w:rFonts w:cs="Calibri"/>
        </w:rPr>
      </w:pPr>
      <w:r w:rsidRPr="0093493D">
        <w:rPr>
          <w:rFonts w:cs="Calibri"/>
        </w:rPr>
        <w:t>*Revelar los cambios en las políticas, la clasificación y medición de las mismas, así como su impac</w:t>
      </w:r>
      <w:r w:rsidR="00281E80" w:rsidRPr="0093493D">
        <w:rPr>
          <w:rFonts w:cs="Calibri"/>
        </w:rPr>
        <w:t>to en la información financiera.</w:t>
      </w:r>
    </w:p>
    <w:p w14:paraId="57326D16" w14:textId="77777777" w:rsidR="006F0687" w:rsidRPr="0093493D" w:rsidRDefault="006F0687" w:rsidP="006F0687">
      <w:pPr>
        <w:tabs>
          <w:tab w:val="left" w:leader="underscore" w:pos="9639"/>
        </w:tabs>
        <w:spacing w:after="0" w:line="240" w:lineRule="auto"/>
        <w:jc w:val="both"/>
        <w:rPr>
          <w:rFonts w:cs="Calibri"/>
        </w:rPr>
      </w:pPr>
    </w:p>
    <w:p w14:paraId="158EC49E" w14:textId="14ED333E" w:rsidR="007D1E76" w:rsidRPr="0093493D" w:rsidRDefault="006F0687" w:rsidP="00CB41C4">
      <w:pPr>
        <w:tabs>
          <w:tab w:val="left" w:leader="underscore" w:pos="9639"/>
        </w:tabs>
        <w:spacing w:after="0" w:line="240" w:lineRule="auto"/>
        <w:jc w:val="both"/>
        <w:rPr>
          <w:rFonts w:cs="Calibri"/>
        </w:rPr>
      </w:pPr>
      <w:r w:rsidRPr="0093493D">
        <w:rPr>
          <w:rFonts w:cs="Calibri"/>
        </w:rPr>
        <w:t>*</w:t>
      </w:r>
      <w:r w:rsidR="00D546B2" w:rsidRPr="0093493D">
        <w:rPr>
          <w:rFonts w:cs="Calibri"/>
        </w:rPr>
        <w:t>Presentar los últimos estados financieros con la normatividad anteriormente utilizada con las nuevas políticas para fines de comparación en la transición a la base de devengado.</w:t>
      </w:r>
    </w:p>
    <w:p w14:paraId="2119A6EF" w14:textId="77777777" w:rsidR="007D1E76" w:rsidRPr="0093493D" w:rsidRDefault="007D1E76" w:rsidP="00CB41C4">
      <w:pPr>
        <w:tabs>
          <w:tab w:val="left" w:leader="underscore" w:pos="9639"/>
        </w:tabs>
        <w:spacing w:after="0" w:line="240" w:lineRule="auto"/>
        <w:jc w:val="both"/>
        <w:rPr>
          <w:rFonts w:cs="Calibri"/>
        </w:rPr>
      </w:pPr>
    </w:p>
    <w:p w14:paraId="7025E7E0" w14:textId="4C87F38F" w:rsidR="007D1E76" w:rsidRPr="0093493D" w:rsidRDefault="007F699D" w:rsidP="000C3365">
      <w:pPr>
        <w:pStyle w:val="Ttulo2"/>
        <w:rPr>
          <w:rFonts w:cs="Calibri"/>
          <w:b/>
        </w:rPr>
      </w:pPr>
      <w:bookmarkStart w:id="5" w:name="_Toc161472870"/>
      <w:r w:rsidRPr="0093493D">
        <w:rPr>
          <w:rFonts w:asciiTheme="minorHAnsi" w:hAnsiTheme="minorHAnsi" w:cstheme="minorHAnsi"/>
          <w:b/>
          <w:color w:val="auto"/>
          <w:sz w:val="22"/>
        </w:rPr>
        <w:t>5</w:t>
      </w:r>
      <w:r w:rsidR="007D1E76" w:rsidRPr="0093493D">
        <w:rPr>
          <w:rFonts w:asciiTheme="minorHAnsi" w:hAnsiTheme="minorHAnsi" w:cstheme="minorHAnsi"/>
          <w:b/>
          <w:color w:val="auto"/>
          <w:sz w:val="22"/>
        </w:rPr>
        <w:t>. Políticas de</w:t>
      </w:r>
      <w:r w:rsidR="00E00323" w:rsidRPr="0093493D">
        <w:rPr>
          <w:rFonts w:asciiTheme="minorHAnsi" w:hAnsiTheme="minorHAnsi" w:cstheme="minorHAnsi"/>
          <w:b/>
          <w:color w:val="auto"/>
          <w:sz w:val="22"/>
        </w:rPr>
        <w:t xml:space="preserve"> Contabilidad Significativas:</w:t>
      </w:r>
      <w:bookmarkEnd w:id="5"/>
    </w:p>
    <w:p w14:paraId="685C2AC3" w14:textId="77777777" w:rsidR="00AF4375" w:rsidRPr="0093493D" w:rsidRDefault="00AF4375" w:rsidP="00AF4375">
      <w:pPr>
        <w:tabs>
          <w:tab w:val="left" w:leader="underscore" w:pos="9639"/>
        </w:tabs>
        <w:spacing w:after="0" w:line="240" w:lineRule="auto"/>
        <w:jc w:val="both"/>
        <w:rPr>
          <w:rFonts w:cs="Calibri"/>
        </w:rPr>
      </w:pPr>
      <w:r w:rsidRPr="0093493D">
        <w:rPr>
          <w:rFonts w:cs="Calibri"/>
        </w:rPr>
        <w:t xml:space="preserve">Son los principios, bases, reglas y procedimientos específicos adoptados por el ente público en la elaboración y presentación de sus estados financieros. </w:t>
      </w:r>
    </w:p>
    <w:p w14:paraId="793D8065" w14:textId="32E17174" w:rsidR="007D1E76" w:rsidRPr="0093493D" w:rsidRDefault="00AF4375" w:rsidP="00AF4375">
      <w:pPr>
        <w:tabs>
          <w:tab w:val="left" w:leader="underscore" w:pos="9639"/>
        </w:tabs>
        <w:spacing w:after="0" w:line="240" w:lineRule="auto"/>
        <w:jc w:val="both"/>
        <w:rPr>
          <w:rFonts w:cs="Calibri"/>
        </w:rPr>
      </w:pPr>
      <w:r w:rsidRPr="0093493D">
        <w:rPr>
          <w:rFonts w:cs="Calibri"/>
        </w:rPr>
        <w:t>El ente público seleccionará y aplicará sus políticas contables de manera congruente para transacciones, otros eventos y condiciones que sean similares.</w:t>
      </w:r>
    </w:p>
    <w:p w14:paraId="4773A4FE"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Se informará sobre:</w:t>
      </w:r>
    </w:p>
    <w:p w14:paraId="3A8D7951" w14:textId="77777777" w:rsidR="007D1E76" w:rsidRPr="0093493D" w:rsidRDefault="007D1E76" w:rsidP="00CB41C4">
      <w:pPr>
        <w:tabs>
          <w:tab w:val="left" w:leader="underscore" w:pos="9639"/>
        </w:tabs>
        <w:spacing w:after="0" w:line="240" w:lineRule="auto"/>
        <w:jc w:val="both"/>
        <w:rPr>
          <w:rFonts w:cs="Calibri"/>
        </w:rPr>
      </w:pPr>
    </w:p>
    <w:p w14:paraId="6073F87B" w14:textId="088E4F59" w:rsidR="007D1E76" w:rsidRPr="0093493D" w:rsidRDefault="007D1E76" w:rsidP="00CB41C4">
      <w:pPr>
        <w:tabs>
          <w:tab w:val="left" w:leader="underscore" w:pos="9639"/>
        </w:tabs>
        <w:spacing w:after="0" w:line="240" w:lineRule="auto"/>
        <w:jc w:val="both"/>
        <w:rPr>
          <w:rFonts w:cs="Calibri"/>
        </w:rPr>
      </w:pPr>
      <w:r w:rsidRPr="0093493D">
        <w:rPr>
          <w:rFonts w:cs="Calibri"/>
          <w:b/>
        </w:rPr>
        <w:t>a)</w:t>
      </w:r>
      <w:r w:rsidRPr="0093493D">
        <w:rPr>
          <w:rFonts w:cs="Calibri"/>
        </w:rPr>
        <w:t xml:space="preserve"> </w:t>
      </w:r>
      <w:r w:rsidR="00FC1AE8" w:rsidRPr="0093493D">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93493D">
        <w:rPr>
          <w:rFonts w:cs="Calibri"/>
        </w:rPr>
        <w:t>:</w:t>
      </w:r>
    </w:p>
    <w:p w14:paraId="53793671" w14:textId="77777777" w:rsidR="00B1412B" w:rsidRPr="0093493D" w:rsidRDefault="00B1412B" w:rsidP="00B1412B">
      <w:pPr>
        <w:jc w:val="both"/>
        <w:rPr>
          <w:rFonts w:asciiTheme="minorHAnsi" w:hAnsiTheme="minorHAnsi" w:cstheme="minorHAnsi"/>
          <w:u w:val="single"/>
        </w:rPr>
      </w:pPr>
      <w:r w:rsidRPr="0093493D">
        <w:rPr>
          <w:rFonts w:asciiTheme="minorHAnsi" w:hAnsiTheme="minorHAnsi" w:cstheme="minorHAnsi"/>
          <w:u w:val="single"/>
        </w:rPr>
        <w:lastRenderedPageBreak/>
        <w:t>El Patronato no ha registrado ninguna actualización en sus estados financieros toda vez que no han sido emitidos los lineamientos específicos para su determinación por el CONAC.</w:t>
      </w:r>
    </w:p>
    <w:p w14:paraId="004A4D32" w14:textId="77777777" w:rsidR="007D1E76" w:rsidRPr="0093493D" w:rsidRDefault="007D1E76" w:rsidP="00CB41C4">
      <w:pPr>
        <w:tabs>
          <w:tab w:val="left" w:leader="underscore" w:pos="9639"/>
        </w:tabs>
        <w:spacing w:after="0" w:line="240" w:lineRule="auto"/>
        <w:jc w:val="both"/>
        <w:rPr>
          <w:rFonts w:cs="Calibri"/>
        </w:rPr>
      </w:pPr>
    </w:p>
    <w:p w14:paraId="3D8017C2" w14:textId="13DA86EE"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w:t>
      </w:r>
      <w:r w:rsidR="001C710C" w:rsidRPr="0093493D">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93493D">
        <w:rPr>
          <w:rFonts w:cs="Calibri"/>
        </w:rPr>
        <w:t>:</w:t>
      </w:r>
    </w:p>
    <w:p w14:paraId="761C47D7" w14:textId="6C669C0B" w:rsidR="007D1E76" w:rsidRPr="0093493D" w:rsidRDefault="00B1412B" w:rsidP="00CB41C4">
      <w:pPr>
        <w:tabs>
          <w:tab w:val="left" w:leader="underscore" w:pos="9639"/>
        </w:tabs>
        <w:spacing w:after="0" w:line="240" w:lineRule="auto"/>
        <w:jc w:val="both"/>
        <w:rPr>
          <w:rFonts w:cs="Calibri"/>
        </w:rPr>
      </w:pPr>
      <w:r w:rsidRPr="0093493D">
        <w:rPr>
          <w:rFonts w:asciiTheme="minorHAnsi" w:hAnsiTheme="minorHAnsi" w:cstheme="minorHAnsi"/>
          <w:u w:val="single"/>
        </w:rPr>
        <w:t>Las operaciones en el extranjero se registran al tipo de cambio vigente en la fecha en la que se realiza la operación</w:t>
      </w:r>
    </w:p>
    <w:p w14:paraId="59D08E00" w14:textId="5094B04F" w:rsidR="00B1412B" w:rsidRPr="0093493D" w:rsidRDefault="00B1412B">
      <w:pPr>
        <w:spacing w:after="0" w:line="240" w:lineRule="auto"/>
        <w:rPr>
          <w:rFonts w:cs="Calibri"/>
          <w:b/>
        </w:rPr>
      </w:pPr>
    </w:p>
    <w:p w14:paraId="433324F3" w14:textId="377D37C0" w:rsidR="007D1E76" w:rsidRPr="0093493D" w:rsidRDefault="007D1E76" w:rsidP="00CB41C4">
      <w:pPr>
        <w:tabs>
          <w:tab w:val="left" w:leader="underscore" w:pos="9639"/>
        </w:tabs>
        <w:spacing w:after="0" w:line="240" w:lineRule="auto"/>
        <w:jc w:val="both"/>
        <w:rPr>
          <w:rFonts w:cs="Calibri"/>
        </w:rPr>
      </w:pPr>
      <w:r w:rsidRPr="0093493D">
        <w:rPr>
          <w:rFonts w:cs="Calibri"/>
          <w:b/>
        </w:rPr>
        <w:t>c)</w:t>
      </w:r>
      <w:r w:rsidRPr="0093493D">
        <w:rPr>
          <w:rFonts w:cs="Calibri"/>
        </w:rPr>
        <w:t xml:space="preserve"> </w:t>
      </w:r>
      <w:r w:rsidR="00E9132F" w:rsidRPr="0093493D">
        <w:rPr>
          <w:rFonts w:cs="Calibri"/>
        </w:rPr>
        <w:t>Método de valuación de la inversión en acciones de Compañías subsidiarias no consolidadas y asociadas</w:t>
      </w:r>
      <w:r w:rsidRPr="0093493D">
        <w:rPr>
          <w:rFonts w:cs="Calibri"/>
        </w:rPr>
        <w:t>:</w:t>
      </w:r>
    </w:p>
    <w:p w14:paraId="238AA882" w14:textId="196F3CED" w:rsidR="00281E80" w:rsidRPr="0093493D" w:rsidRDefault="00B1412B" w:rsidP="00B1412B">
      <w:pPr>
        <w:tabs>
          <w:tab w:val="left" w:leader="underscore" w:pos="9639"/>
        </w:tabs>
        <w:jc w:val="both"/>
        <w:rPr>
          <w:rFonts w:asciiTheme="minorHAnsi" w:hAnsiTheme="minorHAnsi" w:cstheme="minorHAnsi"/>
          <w:u w:val="single"/>
        </w:rPr>
      </w:pPr>
      <w:r w:rsidRPr="0093493D">
        <w:rPr>
          <w:rFonts w:asciiTheme="minorHAnsi" w:hAnsiTheme="minorHAnsi" w:cstheme="minorHAnsi"/>
          <w:u w:val="single"/>
        </w:rPr>
        <w:t>Esta nota no le aplica al ente público  por no tener inversión en  acciones en Compañías subsidiarias no consolidadas y asociadas</w:t>
      </w:r>
    </w:p>
    <w:p w14:paraId="7AB12262"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d)</w:t>
      </w:r>
      <w:r w:rsidRPr="0093493D">
        <w:rPr>
          <w:rFonts w:cs="Calibri"/>
        </w:rPr>
        <w:t xml:space="preserve"> Sistema y método de valuación de inventarios y costo de lo vendido:</w:t>
      </w:r>
    </w:p>
    <w:p w14:paraId="0B282127" w14:textId="5B80FE54" w:rsidR="007D1E76" w:rsidRPr="0093493D" w:rsidRDefault="00B1412B" w:rsidP="00281E80">
      <w:pPr>
        <w:tabs>
          <w:tab w:val="left" w:leader="underscore" w:pos="9639"/>
        </w:tabs>
        <w:jc w:val="both"/>
        <w:rPr>
          <w:rFonts w:asciiTheme="minorHAnsi" w:hAnsiTheme="minorHAnsi" w:cstheme="minorHAnsi"/>
        </w:rPr>
      </w:pPr>
      <w:r w:rsidRPr="0093493D">
        <w:rPr>
          <w:rFonts w:asciiTheme="minorHAnsi" w:hAnsiTheme="minorHAnsi" w:cstheme="minorHAnsi"/>
          <w:u w:val="single"/>
        </w:rPr>
        <w:t xml:space="preserve">Esta nota no le aplica al ente público por no tener inventarios </w:t>
      </w:r>
    </w:p>
    <w:p w14:paraId="1D8C904A"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e)</w:t>
      </w:r>
      <w:r w:rsidRPr="0093493D">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2067C53C" w14:textId="77777777" w:rsidR="00B1412B" w:rsidRPr="0093493D" w:rsidRDefault="00B1412B" w:rsidP="00B1412B">
      <w:pPr>
        <w:jc w:val="both"/>
        <w:rPr>
          <w:rFonts w:asciiTheme="minorHAnsi" w:hAnsiTheme="minorHAnsi" w:cstheme="minorHAnsi"/>
          <w:u w:val="single"/>
        </w:rPr>
      </w:pPr>
      <w:r w:rsidRPr="0093493D">
        <w:rPr>
          <w:rFonts w:asciiTheme="minorHAnsi" w:hAnsiTheme="minorHAnsi" w:cstheme="minorHAnsi"/>
          <w:u w:val="single"/>
        </w:rPr>
        <w:t>Esta  nota  no le  aplica  al ente público, ya  que El Patronato no ha registrado ningún pasivo por beneficios a los empleados  en sus estados financieros toda vez que no han sido emitidos los lineamientos específicos para su determinación por el CONAC.</w:t>
      </w:r>
    </w:p>
    <w:p w14:paraId="6113C381"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f)</w:t>
      </w:r>
      <w:r w:rsidRPr="0093493D">
        <w:rPr>
          <w:rFonts w:cs="Calibri"/>
        </w:rPr>
        <w:t xml:space="preserve"> Provisiones: objetivo de su creación, monto y plazo:</w:t>
      </w:r>
    </w:p>
    <w:p w14:paraId="62CCDE1D" w14:textId="77777777" w:rsidR="00B1412B" w:rsidRPr="0093493D" w:rsidRDefault="00B1412B" w:rsidP="00B1412B">
      <w:pPr>
        <w:tabs>
          <w:tab w:val="left" w:leader="underscore" w:pos="9639"/>
        </w:tabs>
        <w:jc w:val="both"/>
        <w:rPr>
          <w:rFonts w:asciiTheme="minorHAnsi" w:hAnsiTheme="minorHAnsi" w:cstheme="minorHAnsi"/>
          <w:u w:val="single"/>
          <w:lang w:eastAsia="es-MX"/>
        </w:rPr>
      </w:pPr>
      <w:r w:rsidRPr="0093493D">
        <w:rPr>
          <w:rFonts w:asciiTheme="minorHAnsi" w:hAnsiTheme="minorHAnsi" w:cstheme="minorHAnsi"/>
          <w:u w:val="single"/>
        </w:rPr>
        <w:t xml:space="preserve">Las únicas  provisiones  de pasivo que  el patronato registra  son las  relacionadas con las  contribuciones  de seguridad social e impuestos federales y locales que  son pagadas  al mes o bimestre  siguiente </w:t>
      </w:r>
      <w:r w:rsidRPr="0093493D">
        <w:rPr>
          <w:rFonts w:asciiTheme="minorHAnsi" w:hAnsiTheme="minorHAnsi" w:cstheme="minorHAnsi"/>
          <w:u w:val="single"/>
          <w:lang w:eastAsia="es-MX"/>
        </w:rPr>
        <w:t xml:space="preserve">y excepcionalmente algún proveedor o acreedor que son pagados dentro de los primeros 15 días del mes siguiente. </w:t>
      </w:r>
    </w:p>
    <w:p w14:paraId="0911C223" w14:textId="394A6214" w:rsidR="004B6C91" w:rsidRPr="0093493D" w:rsidRDefault="00B1412B" w:rsidP="00B1412B">
      <w:pPr>
        <w:tabs>
          <w:tab w:val="left" w:leader="underscore" w:pos="9639"/>
        </w:tabs>
        <w:jc w:val="both"/>
        <w:rPr>
          <w:rFonts w:asciiTheme="minorHAnsi" w:hAnsiTheme="minorHAnsi" w:cstheme="minorHAnsi"/>
          <w:u w:val="single"/>
        </w:rPr>
      </w:pPr>
      <w:r w:rsidRPr="0093493D">
        <w:rPr>
          <w:rFonts w:asciiTheme="minorHAnsi" w:hAnsiTheme="minorHAnsi" w:cstheme="minorHAnsi"/>
          <w:u w:val="single"/>
        </w:rPr>
        <w:t xml:space="preserve">Además de lo anterior, al cierre del mes de </w:t>
      </w:r>
      <w:r w:rsidR="004B6C91" w:rsidRPr="0093493D">
        <w:rPr>
          <w:rFonts w:asciiTheme="minorHAnsi" w:hAnsiTheme="minorHAnsi" w:cstheme="minorHAnsi"/>
          <w:u w:val="single"/>
        </w:rPr>
        <w:t>enero de 2024</w:t>
      </w:r>
      <w:r w:rsidRPr="0093493D">
        <w:rPr>
          <w:rFonts w:asciiTheme="minorHAnsi" w:hAnsiTheme="minorHAnsi" w:cstheme="minorHAnsi"/>
          <w:u w:val="single"/>
        </w:rPr>
        <w:t>, se provisionó la cantidad de $</w:t>
      </w:r>
      <w:r w:rsidR="004B6C91" w:rsidRPr="0093493D">
        <w:rPr>
          <w:rFonts w:asciiTheme="minorHAnsi" w:hAnsiTheme="minorHAnsi" w:cstheme="minorHAnsi"/>
          <w:u w:val="single"/>
        </w:rPr>
        <w:t>840,216.96</w:t>
      </w:r>
      <w:r w:rsidRPr="0093493D">
        <w:rPr>
          <w:rFonts w:asciiTheme="minorHAnsi" w:hAnsiTheme="minorHAnsi" w:cstheme="minorHAnsi"/>
          <w:u w:val="single"/>
        </w:rPr>
        <w:t xml:space="preserve"> por concepto de </w:t>
      </w:r>
      <w:r w:rsidR="004B6C91" w:rsidRPr="0093493D">
        <w:rPr>
          <w:rFonts w:asciiTheme="minorHAnsi" w:hAnsiTheme="minorHAnsi" w:cstheme="minorHAnsi"/>
          <w:u w:val="single"/>
        </w:rPr>
        <w:t>la aportación no pagada a</w:t>
      </w:r>
      <w:r w:rsidRPr="0093493D">
        <w:rPr>
          <w:rFonts w:asciiTheme="minorHAnsi" w:hAnsiTheme="minorHAnsi" w:cstheme="minorHAnsi"/>
          <w:u w:val="single"/>
        </w:rPr>
        <w:t xml:space="preserve">l patronato de explora, </w:t>
      </w:r>
      <w:r w:rsidR="004B6C91" w:rsidRPr="0093493D">
        <w:rPr>
          <w:rFonts w:asciiTheme="minorHAnsi" w:hAnsiTheme="minorHAnsi" w:cstheme="minorHAnsi"/>
          <w:u w:val="single"/>
        </w:rPr>
        <w:t>derivado de la recaudación de ingresos y ejercido del gasto por el evento feria</w:t>
      </w:r>
      <w:r w:rsidRPr="0093493D">
        <w:rPr>
          <w:rFonts w:asciiTheme="minorHAnsi" w:hAnsiTheme="minorHAnsi" w:cstheme="minorHAnsi"/>
          <w:u w:val="single"/>
        </w:rPr>
        <w:t xml:space="preserve">, lo anterior autorizado por </w:t>
      </w:r>
      <w:r w:rsidR="004B6C91" w:rsidRPr="0093493D">
        <w:rPr>
          <w:rFonts w:asciiTheme="minorHAnsi" w:hAnsiTheme="minorHAnsi" w:cstheme="minorHAnsi"/>
          <w:u w:val="single"/>
        </w:rPr>
        <w:t>Dirección G</w:t>
      </w:r>
      <w:r w:rsidR="00C0611C" w:rsidRPr="0093493D">
        <w:rPr>
          <w:rFonts w:asciiTheme="minorHAnsi" w:hAnsiTheme="minorHAnsi" w:cstheme="minorHAnsi"/>
          <w:u w:val="single"/>
        </w:rPr>
        <w:t>eneral</w:t>
      </w:r>
      <w:r w:rsidR="00AF6816" w:rsidRPr="0093493D">
        <w:rPr>
          <w:rFonts w:asciiTheme="minorHAnsi" w:hAnsiTheme="minorHAnsi" w:cstheme="minorHAnsi"/>
          <w:u w:val="single"/>
        </w:rPr>
        <w:t xml:space="preserve">, al cierre del mes de enero </w:t>
      </w:r>
      <w:r w:rsidR="00C0611C" w:rsidRPr="0093493D">
        <w:rPr>
          <w:rFonts w:asciiTheme="minorHAnsi" w:hAnsiTheme="minorHAnsi" w:cstheme="minorHAnsi"/>
          <w:u w:val="single"/>
        </w:rPr>
        <w:t xml:space="preserve">de 2024 </w:t>
      </w:r>
      <w:r w:rsidR="004B6C91" w:rsidRPr="0093493D">
        <w:rPr>
          <w:rFonts w:asciiTheme="minorHAnsi" w:hAnsiTheme="minorHAnsi" w:cstheme="minorHAnsi"/>
          <w:u w:val="single"/>
        </w:rPr>
        <w:t xml:space="preserve">se cuenta con la provisión del pago a los proveedores </w:t>
      </w:r>
      <w:r w:rsidR="00AF6816" w:rsidRPr="0093493D">
        <w:rPr>
          <w:rFonts w:asciiTheme="minorHAnsi" w:hAnsiTheme="minorHAnsi" w:cstheme="minorHAnsi"/>
          <w:u w:val="single"/>
        </w:rPr>
        <w:t>Bárbara</w:t>
      </w:r>
      <w:r w:rsidR="004B6C91" w:rsidRPr="0093493D">
        <w:rPr>
          <w:rFonts w:asciiTheme="minorHAnsi" w:hAnsiTheme="minorHAnsi" w:cstheme="minorHAnsi"/>
          <w:u w:val="single"/>
        </w:rPr>
        <w:t xml:space="preserve"> Albo Gutiérrez y Francisco Rivera Contreras derivado a la programación de e</w:t>
      </w:r>
      <w:r w:rsidR="00AF6816" w:rsidRPr="0093493D">
        <w:rPr>
          <w:rFonts w:asciiTheme="minorHAnsi" w:hAnsiTheme="minorHAnsi" w:cstheme="minorHAnsi"/>
          <w:u w:val="single"/>
        </w:rPr>
        <w:t>stos pagos, los cuales se pagaro</w:t>
      </w:r>
      <w:r w:rsidR="004B6C91" w:rsidRPr="0093493D">
        <w:rPr>
          <w:rFonts w:asciiTheme="minorHAnsi" w:hAnsiTheme="minorHAnsi" w:cstheme="minorHAnsi"/>
          <w:u w:val="single"/>
        </w:rPr>
        <w:t>n</w:t>
      </w:r>
      <w:r w:rsidR="009607FA" w:rsidRPr="0093493D">
        <w:rPr>
          <w:rFonts w:asciiTheme="minorHAnsi" w:hAnsiTheme="minorHAnsi" w:cstheme="minorHAnsi"/>
          <w:u w:val="single"/>
        </w:rPr>
        <w:t xml:space="preserve"> en el mes de febrero 2024, al </w:t>
      </w:r>
      <w:r w:rsidR="00C0611C" w:rsidRPr="0093493D">
        <w:rPr>
          <w:rFonts w:asciiTheme="minorHAnsi" w:hAnsiTheme="minorHAnsi" w:cstheme="minorHAnsi"/>
          <w:u w:val="single"/>
        </w:rPr>
        <w:t>cierre del mes de septiembre se tiene la provisión del pago a Constructora eléctrica del Bajío, mismo que se pag</w:t>
      </w:r>
      <w:r w:rsidR="009607FA" w:rsidRPr="0093493D">
        <w:rPr>
          <w:rFonts w:asciiTheme="minorHAnsi" w:hAnsiTheme="minorHAnsi" w:cstheme="minorHAnsi"/>
          <w:u w:val="single"/>
        </w:rPr>
        <w:t>ó</w:t>
      </w:r>
      <w:r w:rsidR="00C0611C" w:rsidRPr="0093493D">
        <w:rPr>
          <w:rFonts w:asciiTheme="minorHAnsi" w:hAnsiTheme="minorHAnsi" w:cstheme="minorHAnsi"/>
          <w:u w:val="single"/>
        </w:rPr>
        <w:t xml:space="preserve"> en el </w:t>
      </w:r>
      <w:r w:rsidR="009607FA" w:rsidRPr="0093493D">
        <w:rPr>
          <w:rFonts w:asciiTheme="minorHAnsi" w:hAnsiTheme="minorHAnsi" w:cstheme="minorHAnsi"/>
          <w:u w:val="single"/>
        </w:rPr>
        <w:t xml:space="preserve">mes de octubre del año en curso y en el mes de diciembre se dejó provisionado el pago a Viral producciones por el servicio de organización del evento Villa Navideña, así como el pago finiquito a Play club por la adquisición e instalación de juegos infantiles en el parque explora, ambos completamente entregados al 31 de diciembre, pero por cuestiones administrativas por parte de ellos, no pudieron emitir los </w:t>
      </w:r>
      <w:proofErr w:type="spellStart"/>
      <w:r w:rsidR="009607FA" w:rsidRPr="0093493D">
        <w:rPr>
          <w:rFonts w:asciiTheme="minorHAnsi" w:hAnsiTheme="minorHAnsi" w:cstheme="minorHAnsi"/>
          <w:u w:val="single"/>
        </w:rPr>
        <w:t>cfdi</w:t>
      </w:r>
      <w:proofErr w:type="spellEnd"/>
      <w:r w:rsidR="009607FA" w:rsidRPr="0093493D">
        <w:rPr>
          <w:rFonts w:asciiTheme="minorHAnsi" w:hAnsiTheme="minorHAnsi" w:cstheme="minorHAnsi"/>
          <w:u w:val="single"/>
        </w:rPr>
        <w:t xml:space="preserve"> correspondientes, por lo que se pagarán en el mes de Enero 2025.</w:t>
      </w:r>
    </w:p>
    <w:p w14:paraId="5573ED43" w14:textId="77777777" w:rsidR="00B1412B" w:rsidRPr="0093493D" w:rsidRDefault="00B1412B" w:rsidP="00B1412B">
      <w:pPr>
        <w:tabs>
          <w:tab w:val="left" w:leader="underscore" w:pos="9639"/>
        </w:tabs>
        <w:spacing w:after="0" w:line="240" w:lineRule="auto"/>
        <w:jc w:val="both"/>
        <w:rPr>
          <w:rFonts w:asciiTheme="minorHAnsi" w:hAnsiTheme="minorHAnsi" w:cstheme="minorHAnsi"/>
          <w:u w:val="single"/>
        </w:rPr>
      </w:pPr>
    </w:p>
    <w:p w14:paraId="4190001D" w14:textId="0B4E49DA" w:rsidR="007D1E76" w:rsidRPr="0093493D" w:rsidRDefault="007D1E76" w:rsidP="00B1412B">
      <w:pPr>
        <w:tabs>
          <w:tab w:val="left" w:leader="underscore" w:pos="9639"/>
        </w:tabs>
        <w:spacing w:after="0" w:line="240" w:lineRule="auto"/>
        <w:jc w:val="both"/>
        <w:rPr>
          <w:rFonts w:cs="Calibri"/>
        </w:rPr>
      </w:pPr>
      <w:r w:rsidRPr="0093493D">
        <w:rPr>
          <w:rFonts w:cs="Calibri"/>
          <w:b/>
        </w:rPr>
        <w:lastRenderedPageBreak/>
        <w:t>g)</w:t>
      </w:r>
      <w:r w:rsidRPr="0093493D">
        <w:rPr>
          <w:rFonts w:cs="Calibri"/>
        </w:rPr>
        <w:t xml:space="preserve"> Reservas: objetivo de su creación, monto y plazo:</w:t>
      </w:r>
    </w:p>
    <w:p w14:paraId="683B27E9" w14:textId="77777777" w:rsidR="00B1412B" w:rsidRPr="0093493D" w:rsidRDefault="00B1412B" w:rsidP="00B1412B">
      <w:pPr>
        <w:tabs>
          <w:tab w:val="left" w:leader="underscore" w:pos="9639"/>
        </w:tabs>
        <w:jc w:val="both"/>
        <w:rPr>
          <w:rFonts w:asciiTheme="minorHAnsi" w:hAnsiTheme="minorHAnsi" w:cstheme="minorHAnsi"/>
          <w:u w:val="single"/>
        </w:rPr>
      </w:pPr>
      <w:r w:rsidRPr="0093493D">
        <w:rPr>
          <w:rFonts w:asciiTheme="minorHAnsi" w:hAnsiTheme="minorHAnsi" w:cstheme="minorHAnsi"/>
          <w:u w:val="single"/>
        </w:rPr>
        <w:t>El Patronato  realiza  estudios para  determinar la  necesidad  de  registrar  estimaciones por Pérdida o Deterioro de Activos Circulantes y no circulantes, no hay  situaciones que  originen el reconocimiento de  las mismas.</w:t>
      </w:r>
    </w:p>
    <w:p w14:paraId="6E497DBB"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h)</w:t>
      </w:r>
      <w:r w:rsidRPr="0093493D">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27C1CED4" w:rsidR="007D1E76" w:rsidRPr="0093493D" w:rsidRDefault="00B1412B" w:rsidP="00CB41C4">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Los cambios  en políticas  contables y corrección de  errores  se registran  de  acuerdo a los lineamientos  que  emite  el CONAC. De conformidad</w:t>
      </w:r>
      <w:r w:rsidR="006D7255" w:rsidRPr="0093493D">
        <w:rPr>
          <w:rFonts w:asciiTheme="minorHAnsi" w:hAnsiTheme="minorHAnsi" w:cstheme="minorHAnsi"/>
          <w:u w:val="single"/>
        </w:rPr>
        <w:t xml:space="preserve"> </w:t>
      </w:r>
      <w:r w:rsidRPr="0093493D">
        <w:rPr>
          <w:rFonts w:asciiTheme="minorHAnsi" w:hAnsiTheme="minorHAnsi" w:cstheme="minorHAnsi"/>
          <w:u w:val="single"/>
        </w:rPr>
        <w:t>con  el Acuerdo por el que se Reforman las Reglas Específicas del Registro y Valoración del Patrimonio, la corrección de los errores se aplica contra la cuenta  contable  de patrimonio denominada Cambios por Errores Contables.</w:t>
      </w:r>
    </w:p>
    <w:p w14:paraId="2614712C" w14:textId="77777777" w:rsidR="00B1412B" w:rsidRPr="0093493D" w:rsidRDefault="00B1412B" w:rsidP="00CB41C4">
      <w:pPr>
        <w:tabs>
          <w:tab w:val="left" w:leader="underscore" w:pos="9639"/>
        </w:tabs>
        <w:spacing w:after="0" w:line="240" w:lineRule="auto"/>
        <w:jc w:val="both"/>
        <w:rPr>
          <w:rFonts w:cs="Calibri"/>
        </w:rPr>
      </w:pPr>
    </w:p>
    <w:p w14:paraId="7D5BAC82" w14:textId="77777777" w:rsidR="00DE0A43" w:rsidRPr="0093493D" w:rsidRDefault="007D1E76" w:rsidP="00DE0A43">
      <w:pPr>
        <w:pStyle w:val="Prrafodelista"/>
        <w:numPr>
          <w:ilvl w:val="0"/>
          <w:numId w:val="4"/>
        </w:numPr>
        <w:tabs>
          <w:tab w:val="left" w:leader="underscore" w:pos="9639"/>
        </w:tabs>
        <w:spacing w:after="0" w:line="240" w:lineRule="auto"/>
        <w:ind w:left="142" w:hanging="153"/>
        <w:jc w:val="both"/>
        <w:rPr>
          <w:rFonts w:cs="Calibri"/>
        </w:rPr>
      </w:pPr>
      <w:r w:rsidRPr="0093493D">
        <w:rPr>
          <w:rFonts w:cs="Calibri"/>
        </w:rPr>
        <w:t>Reclasificaciones: Se deben revelar todos aquellos movimientos entre cu</w:t>
      </w:r>
      <w:r w:rsidR="00DE0A43" w:rsidRPr="0093493D">
        <w:rPr>
          <w:rFonts w:cs="Calibri"/>
        </w:rPr>
        <w:t>entas por efectos de cambios en</w:t>
      </w:r>
    </w:p>
    <w:p w14:paraId="66F7728D" w14:textId="7B17A4ED" w:rsidR="00DE0A43" w:rsidRPr="0093493D" w:rsidRDefault="00AF6816" w:rsidP="00AF6816">
      <w:pPr>
        <w:tabs>
          <w:tab w:val="left" w:leader="underscore" w:pos="9639"/>
        </w:tabs>
        <w:spacing w:after="0" w:line="240" w:lineRule="auto"/>
        <w:jc w:val="both"/>
        <w:rPr>
          <w:rFonts w:cs="Calibri"/>
        </w:rPr>
      </w:pPr>
      <w:r w:rsidRPr="0093493D">
        <w:rPr>
          <w:rFonts w:cs="Calibri"/>
        </w:rPr>
        <w:t xml:space="preserve"> </w:t>
      </w:r>
      <w:proofErr w:type="gramStart"/>
      <w:r w:rsidR="007D1E76" w:rsidRPr="0093493D">
        <w:rPr>
          <w:rFonts w:cs="Calibri"/>
        </w:rPr>
        <w:t>los</w:t>
      </w:r>
      <w:proofErr w:type="gramEnd"/>
      <w:r w:rsidR="007D1E76" w:rsidRPr="0093493D">
        <w:rPr>
          <w:rFonts w:cs="Calibri"/>
        </w:rPr>
        <w:t xml:space="preserve"> tipos de operacion</w:t>
      </w:r>
      <w:r w:rsidR="00DE0A43" w:rsidRPr="0093493D">
        <w:rPr>
          <w:rFonts w:cs="Calibri"/>
        </w:rPr>
        <w:t>es:</w:t>
      </w:r>
    </w:p>
    <w:p w14:paraId="4A17D7B5" w14:textId="0F9F77EE" w:rsidR="006D7255" w:rsidRPr="0093493D" w:rsidRDefault="00976B1C" w:rsidP="00DE0A43">
      <w:pPr>
        <w:pStyle w:val="Prrafodelista"/>
        <w:tabs>
          <w:tab w:val="left" w:leader="underscore" w:pos="9639"/>
        </w:tabs>
        <w:spacing w:after="0" w:line="240" w:lineRule="auto"/>
        <w:ind w:left="0"/>
        <w:jc w:val="both"/>
        <w:rPr>
          <w:rFonts w:asciiTheme="minorHAnsi" w:hAnsiTheme="minorHAnsi" w:cstheme="minorHAnsi"/>
          <w:u w:val="single"/>
        </w:rPr>
      </w:pPr>
      <w:r w:rsidRPr="0093493D">
        <w:rPr>
          <w:rFonts w:asciiTheme="minorHAnsi" w:hAnsiTheme="minorHAnsi" w:cstheme="minorHAnsi"/>
          <w:u w:val="single"/>
        </w:rPr>
        <w:t>En el mes de Abril de realiza la corrección de la provisión y pago del IMSS del mes de Febrero 2024, ya que las retenciones, no fueron aplicadas en el pago, cargando estas al gasto presupuestal</w:t>
      </w:r>
      <w:r w:rsidR="006D7255" w:rsidRPr="0093493D">
        <w:rPr>
          <w:rFonts w:asciiTheme="minorHAnsi" w:hAnsiTheme="minorHAnsi" w:cstheme="minorHAnsi"/>
          <w:u w:val="single"/>
        </w:rPr>
        <w:t>.</w:t>
      </w:r>
    </w:p>
    <w:p w14:paraId="551F08B7" w14:textId="0E2FC24F" w:rsidR="00AF6816" w:rsidRPr="0093493D" w:rsidRDefault="00AF6816" w:rsidP="00DE0A43">
      <w:pPr>
        <w:pStyle w:val="Prrafodelista"/>
        <w:tabs>
          <w:tab w:val="left" w:leader="underscore" w:pos="9639"/>
        </w:tabs>
        <w:spacing w:after="0" w:line="240" w:lineRule="auto"/>
        <w:ind w:left="0"/>
        <w:jc w:val="both"/>
        <w:rPr>
          <w:rFonts w:asciiTheme="minorHAnsi" w:hAnsiTheme="minorHAnsi" w:cstheme="minorHAnsi"/>
          <w:u w:val="single"/>
        </w:rPr>
      </w:pPr>
      <w:r w:rsidRPr="0093493D">
        <w:rPr>
          <w:rFonts w:asciiTheme="minorHAnsi" w:hAnsiTheme="minorHAnsi" w:cstheme="minorHAnsi"/>
          <w:u w:val="single"/>
        </w:rPr>
        <w:t>En el mes de mayo se reclasificaron los intereses generados en el ejercicio 2023, los cuales fueron registrados en el ejercicio 2024 como ingresos de ejercicios anteriores, en una cuenta ya no utilizada de acuerdo al plan de cuentas emitido por el CONAC, por lo que se reclasifica a la cuenta de otros ingresos.</w:t>
      </w:r>
    </w:p>
    <w:p w14:paraId="75A168D6" w14:textId="4605EAB2" w:rsidR="009607FA" w:rsidRPr="0093493D" w:rsidRDefault="009607FA" w:rsidP="00DE0A43">
      <w:pPr>
        <w:pStyle w:val="Prrafodelista"/>
        <w:tabs>
          <w:tab w:val="left" w:leader="underscore" w:pos="9639"/>
        </w:tabs>
        <w:spacing w:after="0" w:line="240" w:lineRule="auto"/>
        <w:ind w:left="0"/>
        <w:jc w:val="both"/>
        <w:rPr>
          <w:rFonts w:asciiTheme="minorHAnsi" w:hAnsiTheme="minorHAnsi" w:cstheme="minorHAnsi"/>
          <w:u w:val="single"/>
        </w:rPr>
      </w:pPr>
      <w:r w:rsidRPr="0093493D">
        <w:rPr>
          <w:rFonts w:asciiTheme="minorHAnsi" w:hAnsiTheme="minorHAnsi" w:cstheme="minorHAnsi"/>
          <w:u w:val="single"/>
        </w:rPr>
        <w:t>En el mes de octubre 2024 se realizó la reclasificación de gastos correspondientes a Feria 2024, ya que en reunión con personal de SDES, nos solicitó ciertos conceptos en la comprobación de la transferencia de recursos, razón por la cual se reclasificaron conceptos del gasto por cambios en la fuente de financiamiento.</w:t>
      </w:r>
    </w:p>
    <w:p w14:paraId="6C0999CF" w14:textId="03C797A5" w:rsidR="009607FA" w:rsidRPr="0093493D" w:rsidRDefault="009607FA" w:rsidP="00DE0A43">
      <w:pPr>
        <w:pStyle w:val="Prrafodelista"/>
        <w:tabs>
          <w:tab w:val="left" w:leader="underscore" w:pos="9639"/>
        </w:tabs>
        <w:spacing w:after="0" w:line="240" w:lineRule="auto"/>
        <w:ind w:left="0"/>
        <w:jc w:val="both"/>
        <w:rPr>
          <w:rFonts w:asciiTheme="minorHAnsi" w:hAnsiTheme="minorHAnsi" w:cstheme="minorHAnsi"/>
          <w:u w:val="single"/>
        </w:rPr>
      </w:pPr>
      <w:r w:rsidRPr="0093493D">
        <w:rPr>
          <w:rFonts w:asciiTheme="minorHAnsi" w:hAnsiTheme="minorHAnsi" w:cstheme="minorHAnsi"/>
          <w:u w:val="single"/>
        </w:rPr>
        <w:t>Por lo anterior mencionado, en el mes de diciembre se realizaron complementarias de impuestos de los meses de enero a noviembre, para que las declaraciones estén de acuerdo a las reclasificaciones realizadas.</w:t>
      </w:r>
    </w:p>
    <w:p w14:paraId="1B1147E5" w14:textId="77777777" w:rsidR="009607FA" w:rsidRPr="0093493D" w:rsidRDefault="009607FA" w:rsidP="00DE0A43">
      <w:pPr>
        <w:pStyle w:val="Prrafodelista"/>
        <w:tabs>
          <w:tab w:val="left" w:leader="underscore" w:pos="9639"/>
        </w:tabs>
        <w:spacing w:after="0" w:line="240" w:lineRule="auto"/>
        <w:ind w:left="0"/>
        <w:jc w:val="both"/>
        <w:rPr>
          <w:rFonts w:asciiTheme="minorHAnsi" w:hAnsiTheme="minorHAnsi" w:cstheme="minorHAnsi"/>
          <w:u w:val="single"/>
        </w:rPr>
      </w:pPr>
    </w:p>
    <w:p w14:paraId="19967FDC" w14:textId="77777777" w:rsidR="009607FA" w:rsidRPr="0093493D" w:rsidRDefault="009607FA" w:rsidP="00DE0A43">
      <w:pPr>
        <w:pStyle w:val="Prrafodelista"/>
        <w:tabs>
          <w:tab w:val="left" w:leader="underscore" w:pos="9639"/>
        </w:tabs>
        <w:spacing w:after="0" w:line="240" w:lineRule="auto"/>
        <w:ind w:left="0"/>
        <w:jc w:val="both"/>
        <w:rPr>
          <w:rFonts w:asciiTheme="minorHAnsi" w:hAnsiTheme="minorHAnsi" w:cstheme="minorHAnsi"/>
          <w:u w:val="single"/>
        </w:rPr>
      </w:pPr>
    </w:p>
    <w:p w14:paraId="65EEFE63" w14:textId="77777777" w:rsidR="00AF6816" w:rsidRPr="0093493D" w:rsidRDefault="00AF6816" w:rsidP="00DE0A43">
      <w:pPr>
        <w:pStyle w:val="Prrafodelista"/>
        <w:tabs>
          <w:tab w:val="left" w:leader="underscore" w:pos="9639"/>
        </w:tabs>
        <w:spacing w:after="0" w:line="240" w:lineRule="auto"/>
        <w:ind w:left="0"/>
        <w:jc w:val="both"/>
        <w:rPr>
          <w:rFonts w:cs="Calibri"/>
        </w:rPr>
      </w:pPr>
    </w:p>
    <w:p w14:paraId="2559BA9B" w14:textId="77777777" w:rsidR="00DE0A43" w:rsidRPr="0093493D" w:rsidRDefault="00DE0A43" w:rsidP="00B1412B">
      <w:pPr>
        <w:tabs>
          <w:tab w:val="left" w:leader="underscore" w:pos="9639"/>
        </w:tabs>
        <w:jc w:val="both"/>
        <w:rPr>
          <w:rFonts w:asciiTheme="minorHAnsi" w:hAnsiTheme="minorHAnsi" w:cstheme="minorHAnsi"/>
          <w:b/>
        </w:rPr>
      </w:pPr>
    </w:p>
    <w:p w14:paraId="4A3B1D16" w14:textId="77777777" w:rsidR="00B1412B" w:rsidRPr="0093493D" w:rsidRDefault="00B1412B" w:rsidP="00B1412B">
      <w:pPr>
        <w:tabs>
          <w:tab w:val="left" w:leader="underscore" w:pos="9639"/>
        </w:tabs>
        <w:jc w:val="both"/>
        <w:rPr>
          <w:rFonts w:asciiTheme="minorHAnsi" w:hAnsiTheme="minorHAnsi" w:cstheme="minorHAnsi"/>
        </w:rPr>
      </w:pPr>
      <w:r w:rsidRPr="0093493D">
        <w:rPr>
          <w:rFonts w:asciiTheme="minorHAnsi" w:hAnsiTheme="minorHAnsi" w:cstheme="minorHAnsi"/>
          <w:b/>
        </w:rPr>
        <w:t>j)</w:t>
      </w:r>
      <w:r w:rsidRPr="0093493D">
        <w:rPr>
          <w:rFonts w:asciiTheme="minorHAnsi" w:hAnsiTheme="minorHAnsi" w:cstheme="minorHAnsi"/>
        </w:rPr>
        <w:t xml:space="preserve"> Depuración y cancelación de saldos:</w:t>
      </w:r>
    </w:p>
    <w:p w14:paraId="7D06B360" w14:textId="18D5156C" w:rsidR="007D1E76" w:rsidRPr="0093493D" w:rsidRDefault="00B1412B" w:rsidP="0042444D">
      <w:pPr>
        <w:jc w:val="both"/>
        <w:rPr>
          <w:rFonts w:asciiTheme="minorHAnsi" w:hAnsiTheme="minorHAnsi" w:cstheme="minorHAnsi"/>
          <w:u w:val="single"/>
        </w:rPr>
      </w:pPr>
      <w:r w:rsidRPr="0093493D">
        <w:rPr>
          <w:rFonts w:asciiTheme="minorHAnsi" w:hAnsiTheme="minorHAnsi" w:cstheme="minorHAnsi"/>
          <w:u w:val="single"/>
        </w:rPr>
        <w:t xml:space="preserve">En el mes de </w:t>
      </w:r>
      <w:r w:rsidR="0042444D" w:rsidRPr="0093493D">
        <w:rPr>
          <w:rFonts w:asciiTheme="minorHAnsi" w:hAnsiTheme="minorHAnsi" w:cstheme="minorHAnsi"/>
          <w:u w:val="single"/>
        </w:rPr>
        <w:t>Enero y Febrero de 2024</w:t>
      </w:r>
      <w:r w:rsidRPr="0093493D">
        <w:rPr>
          <w:rFonts w:asciiTheme="minorHAnsi" w:hAnsiTheme="minorHAnsi" w:cstheme="minorHAnsi"/>
          <w:u w:val="single"/>
        </w:rPr>
        <w:t xml:space="preserve"> se realizaron notas de crédito de varios expositores que participaran en el evento Feria 2024, esto derivado a que se reubicaron sus espacios, razón por la cual se les realizo un reajuste en costos, plasmado en convenios modificatorios de cada contrato.</w:t>
      </w:r>
    </w:p>
    <w:p w14:paraId="593E15A2" w14:textId="511BEF8D" w:rsidR="00AF6816" w:rsidRPr="0093493D" w:rsidRDefault="00AF6816" w:rsidP="0042444D">
      <w:pPr>
        <w:jc w:val="both"/>
        <w:rPr>
          <w:rFonts w:asciiTheme="minorHAnsi" w:hAnsiTheme="minorHAnsi" w:cstheme="minorHAnsi"/>
          <w:u w:val="single"/>
        </w:rPr>
      </w:pPr>
      <w:r w:rsidRPr="0093493D">
        <w:rPr>
          <w:rFonts w:asciiTheme="minorHAnsi" w:hAnsiTheme="minorHAnsi" w:cstheme="minorHAnsi"/>
          <w:u w:val="single"/>
        </w:rPr>
        <w:t xml:space="preserve">En el mes de mayo se realizaron los registros derivados del convenio que se realizó con la empresa de masivo, a quien se le pago un servicio por anticipado en el año 2020, para devengar en feria 2021, misma que no se llevó a cabo. Por lo que este saldo, en la cuenta de anticipos, se encuentra en proceso de depuración, ya que con el convenio antes mencionado, ya realizo la entrega de un servicio para feria 2024 a cuenta de este anticipo, otra parte del mismo anticipo será devuelto al patronato en 4 exhibiciones, y el saldo restante será cancelado mediante el otorgamiento de una quita, monto que será absorbido por este patronato como una perdida. Dichos movimientos se realizaron después del seguimiento jurídico-legal, que se </w:t>
      </w:r>
      <w:r w:rsidR="00C0611C" w:rsidRPr="0093493D">
        <w:rPr>
          <w:rFonts w:asciiTheme="minorHAnsi" w:hAnsiTheme="minorHAnsi" w:cstheme="minorHAnsi"/>
          <w:u w:val="single"/>
        </w:rPr>
        <w:t>realizó</w:t>
      </w:r>
      <w:r w:rsidRPr="0093493D">
        <w:rPr>
          <w:rFonts w:asciiTheme="minorHAnsi" w:hAnsiTheme="minorHAnsi" w:cstheme="minorHAnsi"/>
          <w:u w:val="single"/>
        </w:rPr>
        <w:t xml:space="preserve"> para la recuperación del recurso.</w:t>
      </w:r>
    </w:p>
    <w:p w14:paraId="051C6058" w14:textId="77777777" w:rsidR="00E00323" w:rsidRPr="0093493D" w:rsidRDefault="00E00323" w:rsidP="00CB41C4">
      <w:pPr>
        <w:tabs>
          <w:tab w:val="left" w:leader="underscore" w:pos="9639"/>
        </w:tabs>
        <w:spacing w:after="0" w:line="240" w:lineRule="auto"/>
        <w:jc w:val="both"/>
        <w:rPr>
          <w:rFonts w:cs="Calibri"/>
        </w:rPr>
      </w:pPr>
    </w:p>
    <w:p w14:paraId="2CA8BAC1" w14:textId="16AB8AA7" w:rsidR="007D1E76" w:rsidRPr="0093493D" w:rsidRDefault="003E6C64" w:rsidP="000C3365">
      <w:pPr>
        <w:pStyle w:val="Ttulo2"/>
        <w:rPr>
          <w:rFonts w:asciiTheme="minorHAnsi" w:hAnsiTheme="minorHAnsi" w:cstheme="minorHAnsi"/>
          <w:b/>
          <w:color w:val="auto"/>
          <w:sz w:val="22"/>
        </w:rPr>
      </w:pPr>
      <w:bookmarkStart w:id="6" w:name="_Toc161472871"/>
      <w:r w:rsidRPr="0093493D">
        <w:rPr>
          <w:rFonts w:asciiTheme="minorHAnsi" w:hAnsiTheme="minorHAnsi" w:cstheme="minorHAnsi"/>
          <w:b/>
          <w:color w:val="auto"/>
          <w:sz w:val="22"/>
        </w:rPr>
        <w:t>6</w:t>
      </w:r>
      <w:r w:rsidR="007D1E76" w:rsidRPr="0093493D">
        <w:rPr>
          <w:rFonts w:asciiTheme="minorHAnsi" w:hAnsiTheme="minorHAnsi" w:cstheme="minorHAnsi"/>
          <w:b/>
          <w:color w:val="auto"/>
          <w:sz w:val="22"/>
        </w:rPr>
        <w:t>. Posición en Moneda Extranjera y Pro</w:t>
      </w:r>
      <w:r w:rsidR="00E00323" w:rsidRPr="0093493D">
        <w:rPr>
          <w:rFonts w:asciiTheme="minorHAnsi" w:hAnsiTheme="minorHAnsi" w:cstheme="minorHAnsi"/>
          <w:b/>
          <w:color w:val="auto"/>
          <w:sz w:val="22"/>
        </w:rPr>
        <w:t>tección por Riesgo Cambiario:</w:t>
      </w:r>
      <w:bookmarkEnd w:id="6"/>
    </w:p>
    <w:p w14:paraId="60114D16" w14:textId="77777777" w:rsidR="007D1E76" w:rsidRPr="0093493D" w:rsidRDefault="007D1E76" w:rsidP="00CB41C4">
      <w:pPr>
        <w:tabs>
          <w:tab w:val="left" w:leader="underscore" w:pos="9639"/>
        </w:tabs>
        <w:spacing w:after="0" w:line="240" w:lineRule="auto"/>
        <w:jc w:val="both"/>
        <w:rPr>
          <w:rFonts w:cs="Calibri"/>
        </w:rPr>
      </w:pPr>
    </w:p>
    <w:p w14:paraId="12C73011"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Se informará sobre:</w:t>
      </w:r>
    </w:p>
    <w:p w14:paraId="7E8BC54D" w14:textId="77777777" w:rsidR="007D1E76" w:rsidRPr="0093493D" w:rsidRDefault="007D1E76" w:rsidP="00CB41C4">
      <w:pPr>
        <w:tabs>
          <w:tab w:val="left" w:leader="underscore" w:pos="9639"/>
        </w:tabs>
        <w:spacing w:after="0" w:line="240" w:lineRule="auto"/>
        <w:jc w:val="both"/>
        <w:rPr>
          <w:rFonts w:cs="Calibri"/>
        </w:rPr>
      </w:pPr>
    </w:p>
    <w:p w14:paraId="41A4506E" w14:textId="77777777" w:rsidR="007B2906" w:rsidRPr="0093493D" w:rsidRDefault="007D1E76" w:rsidP="007B2906">
      <w:pPr>
        <w:pStyle w:val="Prrafodelista"/>
        <w:numPr>
          <w:ilvl w:val="0"/>
          <w:numId w:val="3"/>
        </w:numPr>
        <w:tabs>
          <w:tab w:val="left" w:leader="underscore" w:pos="9639"/>
        </w:tabs>
        <w:spacing w:after="0" w:line="240" w:lineRule="auto"/>
        <w:ind w:left="284" w:hanging="284"/>
        <w:jc w:val="both"/>
        <w:rPr>
          <w:rFonts w:cs="Calibri"/>
        </w:rPr>
      </w:pPr>
      <w:r w:rsidRPr="0093493D">
        <w:rPr>
          <w:rFonts w:cs="Calibri"/>
        </w:rPr>
        <w:t>Activos en moneda ex</w:t>
      </w:r>
      <w:r w:rsidR="007B2906" w:rsidRPr="0093493D">
        <w:rPr>
          <w:rFonts w:cs="Calibri"/>
        </w:rPr>
        <w:t>tranjera:</w:t>
      </w:r>
    </w:p>
    <w:p w14:paraId="148C3D95" w14:textId="57AE61E7" w:rsidR="007B2906" w:rsidRPr="0093493D" w:rsidRDefault="007B2906" w:rsidP="007B2906">
      <w:pPr>
        <w:pStyle w:val="Prrafodelista"/>
        <w:tabs>
          <w:tab w:val="left" w:leader="underscore" w:pos="9639"/>
        </w:tabs>
        <w:spacing w:after="0" w:line="240" w:lineRule="auto"/>
        <w:ind w:left="0"/>
        <w:jc w:val="both"/>
        <w:rPr>
          <w:rFonts w:cs="Calibri"/>
        </w:rPr>
      </w:pPr>
      <w:r w:rsidRPr="0093493D">
        <w:rPr>
          <w:rFonts w:asciiTheme="minorHAnsi" w:hAnsiTheme="minorHAnsi" w:cstheme="minorHAnsi"/>
          <w:u w:val="single"/>
        </w:rPr>
        <w:t>Esta nota no le aplica al ente público, derivado a que en el periodo de presentación de la información financiera, no se cuenta con activos en moneda extranjera.</w:t>
      </w:r>
    </w:p>
    <w:p w14:paraId="57B06F47" w14:textId="77777777" w:rsidR="00B1412B" w:rsidRPr="0093493D" w:rsidRDefault="00B1412B" w:rsidP="00CB41C4">
      <w:pPr>
        <w:tabs>
          <w:tab w:val="left" w:leader="underscore" w:pos="9639"/>
        </w:tabs>
        <w:spacing w:after="0" w:line="240" w:lineRule="auto"/>
        <w:jc w:val="both"/>
        <w:rPr>
          <w:rFonts w:asciiTheme="minorHAnsi" w:hAnsiTheme="minorHAnsi" w:cstheme="minorHAnsi"/>
          <w:u w:val="single"/>
        </w:rPr>
      </w:pPr>
    </w:p>
    <w:p w14:paraId="7E447291"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Pasivos en moneda extranjera:</w:t>
      </w:r>
    </w:p>
    <w:p w14:paraId="54FFA38F" w14:textId="0AB97B59" w:rsidR="007D1E76" w:rsidRPr="0093493D" w:rsidRDefault="00B1412B" w:rsidP="007B2906">
      <w:pPr>
        <w:tabs>
          <w:tab w:val="left" w:pos="1134"/>
        </w:tabs>
        <w:autoSpaceDE w:val="0"/>
        <w:autoSpaceDN w:val="0"/>
        <w:adjustRightInd w:val="0"/>
        <w:jc w:val="both"/>
        <w:rPr>
          <w:rFonts w:asciiTheme="minorHAnsi" w:hAnsiTheme="minorHAnsi" w:cstheme="minorHAnsi"/>
          <w:u w:val="single"/>
        </w:rPr>
      </w:pPr>
      <w:r w:rsidRPr="0093493D">
        <w:rPr>
          <w:rFonts w:asciiTheme="minorHAnsi" w:hAnsiTheme="minorHAnsi" w:cstheme="minorHAnsi"/>
          <w:u w:val="single"/>
        </w:rPr>
        <w:t>Esta  nota  no le  aplica  al ente público, ya  que El Patronato no tiene pasivos en moneda  extranjera</w:t>
      </w:r>
    </w:p>
    <w:p w14:paraId="482F82E6" w14:textId="77777777" w:rsidR="007B2906" w:rsidRPr="0093493D" w:rsidRDefault="007D1E76" w:rsidP="007B2906">
      <w:pPr>
        <w:tabs>
          <w:tab w:val="left" w:leader="underscore" w:pos="9639"/>
        </w:tabs>
        <w:spacing w:after="0" w:line="240" w:lineRule="auto"/>
        <w:jc w:val="both"/>
        <w:rPr>
          <w:rFonts w:cs="Calibri"/>
        </w:rPr>
      </w:pPr>
      <w:r w:rsidRPr="0093493D">
        <w:rPr>
          <w:rFonts w:cs="Calibri"/>
          <w:b/>
        </w:rPr>
        <w:t xml:space="preserve">c) </w:t>
      </w:r>
      <w:r w:rsidR="007B2906" w:rsidRPr="0093493D">
        <w:rPr>
          <w:rFonts w:cs="Calibri"/>
        </w:rPr>
        <w:t>Posición en moneda extranjera:</w:t>
      </w:r>
    </w:p>
    <w:p w14:paraId="4FF19EBF" w14:textId="61BD84F3" w:rsidR="007B2906" w:rsidRPr="0093493D" w:rsidRDefault="007B2906" w:rsidP="007B2906">
      <w:pPr>
        <w:tabs>
          <w:tab w:val="left" w:leader="underscore" w:pos="9639"/>
        </w:tabs>
        <w:spacing w:after="0" w:line="240" w:lineRule="auto"/>
        <w:jc w:val="both"/>
        <w:rPr>
          <w:rFonts w:cs="Calibri"/>
        </w:rPr>
      </w:pPr>
      <w:r w:rsidRPr="0093493D">
        <w:rPr>
          <w:rFonts w:asciiTheme="minorHAnsi" w:hAnsiTheme="minorHAnsi" w:cstheme="minorHAnsi"/>
          <w:u w:val="single"/>
        </w:rPr>
        <w:t>Esta nota no le aplica al ente público, derivado a que en el periodo de presentación de la información financiera, no se cuenta con posición en moneda extranjera.</w:t>
      </w:r>
    </w:p>
    <w:p w14:paraId="3844BEE0" w14:textId="77777777" w:rsidR="00B1412B" w:rsidRPr="0093493D" w:rsidRDefault="00B1412B" w:rsidP="00CB41C4">
      <w:pPr>
        <w:tabs>
          <w:tab w:val="left" w:leader="underscore" w:pos="9639"/>
        </w:tabs>
        <w:spacing w:after="0" w:line="240" w:lineRule="auto"/>
        <w:jc w:val="both"/>
        <w:rPr>
          <w:rFonts w:cs="Calibri"/>
        </w:rPr>
      </w:pPr>
    </w:p>
    <w:p w14:paraId="61291BC6"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d)</w:t>
      </w:r>
      <w:r w:rsidRPr="0093493D">
        <w:rPr>
          <w:rFonts w:cs="Calibri"/>
        </w:rPr>
        <w:t xml:space="preserve"> Tipo de cambio:</w:t>
      </w:r>
    </w:p>
    <w:p w14:paraId="0329C2CA" w14:textId="7AD8A1D6" w:rsidR="00B1412B" w:rsidRPr="0093493D" w:rsidRDefault="00B1412B" w:rsidP="00B1412B">
      <w:pPr>
        <w:tabs>
          <w:tab w:val="left" w:pos="1134"/>
        </w:tabs>
        <w:autoSpaceDE w:val="0"/>
        <w:autoSpaceDN w:val="0"/>
        <w:adjustRightInd w:val="0"/>
        <w:jc w:val="both"/>
        <w:rPr>
          <w:rFonts w:asciiTheme="minorHAnsi" w:hAnsiTheme="minorHAnsi" w:cstheme="minorHAnsi"/>
          <w:u w:val="single"/>
        </w:rPr>
      </w:pPr>
      <w:r w:rsidRPr="0093493D">
        <w:rPr>
          <w:rFonts w:asciiTheme="minorHAnsi" w:hAnsiTheme="minorHAnsi" w:cstheme="minorHAnsi"/>
          <w:u w:val="single"/>
        </w:rPr>
        <w:t>Las operaciones en moneda extranjera se registran al tipo de cambio en vigor a la fecha de su celebración. Los activos y pasivos monetarios en moneda extranjera se valúan en moneda nacional al tipo de cambio vigente a la fecha de los estados financieros</w:t>
      </w:r>
      <w:r w:rsidR="007B2906" w:rsidRPr="0093493D">
        <w:rPr>
          <w:rFonts w:asciiTheme="minorHAnsi" w:hAnsiTheme="minorHAnsi" w:cstheme="minorHAnsi"/>
          <w:u w:val="single"/>
        </w:rPr>
        <w:t>.</w:t>
      </w:r>
    </w:p>
    <w:p w14:paraId="146CAEC1" w14:textId="77777777" w:rsidR="007D1E76" w:rsidRPr="0093493D" w:rsidRDefault="007D1E76" w:rsidP="00CB41C4">
      <w:pPr>
        <w:tabs>
          <w:tab w:val="left" w:leader="underscore" w:pos="9639"/>
        </w:tabs>
        <w:spacing w:after="0" w:line="240" w:lineRule="auto"/>
        <w:jc w:val="both"/>
        <w:rPr>
          <w:rFonts w:cs="Calibri"/>
        </w:rPr>
      </w:pPr>
    </w:p>
    <w:p w14:paraId="2960B780" w14:textId="77777777" w:rsidR="007B2906" w:rsidRPr="0093493D" w:rsidRDefault="007D1E76" w:rsidP="007B2906">
      <w:pPr>
        <w:tabs>
          <w:tab w:val="left" w:leader="underscore" w:pos="9639"/>
        </w:tabs>
        <w:spacing w:after="0" w:line="240" w:lineRule="auto"/>
        <w:jc w:val="both"/>
        <w:rPr>
          <w:rFonts w:cs="Calibri"/>
        </w:rPr>
      </w:pPr>
      <w:r w:rsidRPr="0093493D">
        <w:rPr>
          <w:rFonts w:cs="Calibri"/>
          <w:b/>
        </w:rPr>
        <w:t xml:space="preserve">e) </w:t>
      </w:r>
      <w:r w:rsidRPr="0093493D">
        <w:rPr>
          <w:rFonts w:cs="Calibri"/>
        </w:rPr>
        <w:t xml:space="preserve">Equivalente en </w:t>
      </w:r>
      <w:r w:rsidR="007B2906" w:rsidRPr="0093493D">
        <w:rPr>
          <w:rFonts w:cs="Calibri"/>
        </w:rPr>
        <w:t>moneda nacional:</w:t>
      </w:r>
    </w:p>
    <w:p w14:paraId="60FC2F1C" w14:textId="7E6C7121" w:rsidR="007B2906" w:rsidRPr="0093493D" w:rsidRDefault="007B2906" w:rsidP="007B2906">
      <w:pPr>
        <w:tabs>
          <w:tab w:val="left" w:leader="underscore" w:pos="9639"/>
        </w:tabs>
        <w:spacing w:after="0" w:line="240" w:lineRule="auto"/>
        <w:jc w:val="both"/>
        <w:rPr>
          <w:rFonts w:cs="Calibri"/>
        </w:rPr>
      </w:pPr>
      <w:r w:rsidRPr="0093493D">
        <w:rPr>
          <w:rFonts w:asciiTheme="minorHAnsi" w:hAnsiTheme="minorHAnsi" w:cstheme="minorHAnsi"/>
          <w:u w:val="single"/>
        </w:rPr>
        <w:t>Esta nota no le aplica al ente público, derivado a que en el periodo de presentación de la información financiera, no se cuenta con cuentas bancarias en moneda extranjera.</w:t>
      </w:r>
    </w:p>
    <w:p w14:paraId="2E03C07C" w14:textId="77777777" w:rsidR="007B2906" w:rsidRPr="0093493D" w:rsidRDefault="007B2906" w:rsidP="00B1412B">
      <w:pPr>
        <w:tabs>
          <w:tab w:val="left" w:pos="1134"/>
        </w:tabs>
        <w:autoSpaceDE w:val="0"/>
        <w:autoSpaceDN w:val="0"/>
        <w:adjustRightInd w:val="0"/>
        <w:jc w:val="both"/>
        <w:rPr>
          <w:rFonts w:asciiTheme="minorHAnsi" w:hAnsiTheme="minorHAnsi" w:cstheme="minorHAnsi"/>
        </w:rPr>
      </w:pPr>
    </w:p>
    <w:p w14:paraId="01728175"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Lo anterior por cada tipo de moneda extranjera que se encuentre en los rubros de activo y pasivo.</w:t>
      </w:r>
    </w:p>
    <w:p w14:paraId="5D7BA233" w14:textId="44B38C64" w:rsidR="007D1E76" w:rsidRPr="0093493D" w:rsidRDefault="007D1E76" w:rsidP="00CB41C4">
      <w:pPr>
        <w:tabs>
          <w:tab w:val="left" w:leader="underscore" w:pos="9639"/>
        </w:tabs>
        <w:spacing w:after="0" w:line="240" w:lineRule="auto"/>
        <w:jc w:val="both"/>
        <w:rPr>
          <w:rFonts w:cs="Calibri"/>
        </w:rPr>
      </w:pPr>
      <w:r w:rsidRPr="0093493D">
        <w:rPr>
          <w:rFonts w:cs="Calibri"/>
        </w:rPr>
        <w:t>Adicionalmente</w:t>
      </w:r>
      <w:r w:rsidR="00D32331" w:rsidRPr="0093493D">
        <w:rPr>
          <w:rFonts w:cs="Calibri"/>
        </w:rPr>
        <w:t>,</w:t>
      </w:r>
      <w:r w:rsidRPr="0093493D">
        <w:rPr>
          <w:rFonts w:cs="Calibri"/>
        </w:rPr>
        <w:t xml:space="preserve"> se informará sobre los métodos de protección de riesgo por vari</w:t>
      </w:r>
      <w:r w:rsidR="00E00323" w:rsidRPr="0093493D">
        <w:rPr>
          <w:rFonts w:cs="Calibri"/>
        </w:rPr>
        <w:t>aciones en el tipo de cambio.</w:t>
      </w:r>
    </w:p>
    <w:p w14:paraId="6B0A6883" w14:textId="77777777" w:rsidR="007D1E76" w:rsidRPr="0093493D" w:rsidRDefault="007D1E76" w:rsidP="00CB41C4">
      <w:pPr>
        <w:tabs>
          <w:tab w:val="left" w:leader="underscore" w:pos="9639"/>
        </w:tabs>
        <w:spacing w:after="0" w:line="240" w:lineRule="auto"/>
        <w:jc w:val="both"/>
        <w:rPr>
          <w:rFonts w:cs="Calibri"/>
        </w:rPr>
      </w:pPr>
    </w:p>
    <w:p w14:paraId="095853FE" w14:textId="75928022" w:rsidR="007D1E76" w:rsidRPr="0093493D" w:rsidRDefault="0064059E" w:rsidP="000C3365">
      <w:pPr>
        <w:pStyle w:val="Ttulo2"/>
        <w:rPr>
          <w:rFonts w:asciiTheme="minorHAnsi" w:hAnsiTheme="minorHAnsi" w:cstheme="minorHAnsi"/>
          <w:b/>
          <w:color w:val="auto"/>
          <w:sz w:val="22"/>
        </w:rPr>
      </w:pPr>
      <w:bookmarkStart w:id="7" w:name="_Toc161472872"/>
      <w:r w:rsidRPr="0093493D">
        <w:rPr>
          <w:rFonts w:asciiTheme="minorHAnsi" w:hAnsiTheme="minorHAnsi" w:cstheme="minorHAnsi"/>
          <w:b/>
          <w:color w:val="auto"/>
          <w:sz w:val="22"/>
        </w:rPr>
        <w:t>7</w:t>
      </w:r>
      <w:r w:rsidR="007D1E76" w:rsidRPr="0093493D">
        <w:rPr>
          <w:rFonts w:asciiTheme="minorHAnsi" w:hAnsiTheme="minorHAnsi" w:cstheme="minorHAnsi"/>
          <w:b/>
          <w:color w:val="auto"/>
          <w:sz w:val="22"/>
        </w:rPr>
        <w:t xml:space="preserve">. </w:t>
      </w:r>
      <w:r w:rsidR="00E00323" w:rsidRPr="0093493D">
        <w:rPr>
          <w:rFonts w:asciiTheme="minorHAnsi" w:hAnsiTheme="minorHAnsi" w:cstheme="minorHAnsi"/>
          <w:b/>
          <w:color w:val="auto"/>
          <w:sz w:val="22"/>
        </w:rPr>
        <w:t>Reporte Analítico del Activo:</w:t>
      </w:r>
      <w:bookmarkEnd w:id="7"/>
    </w:p>
    <w:p w14:paraId="1C9AE80E" w14:textId="77777777" w:rsidR="007D1E76" w:rsidRPr="0093493D" w:rsidRDefault="007D1E76" w:rsidP="00CB41C4">
      <w:pPr>
        <w:tabs>
          <w:tab w:val="left" w:leader="underscore" w:pos="9639"/>
        </w:tabs>
        <w:spacing w:after="0" w:line="240" w:lineRule="auto"/>
        <w:jc w:val="both"/>
        <w:rPr>
          <w:rFonts w:cs="Calibri"/>
        </w:rPr>
      </w:pPr>
    </w:p>
    <w:p w14:paraId="0E1FB990" w14:textId="5D476CA4" w:rsidR="007D1E76" w:rsidRPr="0093493D" w:rsidRDefault="007D1E76" w:rsidP="00CB41C4">
      <w:pPr>
        <w:tabs>
          <w:tab w:val="left" w:leader="underscore" w:pos="9639"/>
        </w:tabs>
        <w:spacing w:after="0" w:line="240" w:lineRule="auto"/>
        <w:jc w:val="both"/>
        <w:rPr>
          <w:rFonts w:cs="Calibri"/>
        </w:rPr>
      </w:pPr>
      <w:r w:rsidRPr="0093493D">
        <w:rPr>
          <w:rFonts w:cs="Calibri"/>
        </w:rPr>
        <w:t>Debe mostrar la siguien</w:t>
      </w:r>
      <w:r w:rsidR="00E00323" w:rsidRPr="0093493D">
        <w:rPr>
          <w:rFonts w:cs="Calibri"/>
        </w:rPr>
        <w:t>te información:</w:t>
      </w:r>
    </w:p>
    <w:p w14:paraId="721E8A1F" w14:textId="09BA8E02" w:rsidR="007D1E76" w:rsidRPr="0093493D" w:rsidRDefault="007D1E76" w:rsidP="00CB41C4">
      <w:pPr>
        <w:tabs>
          <w:tab w:val="left" w:leader="underscore" w:pos="9639"/>
        </w:tabs>
        <w:spacing w:after="0" w:line="240" w:lineRule="auto"/>
        <w:jc w:val="both"/>
        <w:rPr>
          <w:rFonts w:cs="Calibri"/>
        </w:rPr>
      </w:pPr>
      <w:r w:rsidRPr="0093493D">
        <w:rPr>
          <w:rFonts w:cs="Calibri"/>
          <w:b/>
        </w:rPr>
        <w:t>a)</w:t>
      </w:r>
      <w:r w:rsidRPr="0093493D">
        <w:rPr>
          <w:rFonts w:cs="Calibri"/>
        </w:rPr>
        <w:t xml:space="preserve"> </w:t>
      </w:r>
      <w:r w:rsidR="00ED7AA0" w:rsidRPr="0093493D">
        <w:rPr>
          <w:rFonts w:cs="Calibri"/>
        </w:rPr>
        <w:t>Vida útil, porcentajes de depreciación y amortización utilizados en los diferentes tipos de activos, o el importe de las pérdidas por deterioro reconocidas</w:t>
      </w:r>
      <w:r w:rsidRPr="0093493D">
        <w:rPr>
          <w:rFonts w:cs="Calibri"/>
        </w:rPr>
        <w:t>:</w:t>
      </w:r>
    </w:p>
    <w:p w14:paraId="76C02D71"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Vida útil o porcentajes de depreciación, deterioro o amortización utilizados en los diferentes tipos de activos.</w:t>
      </w:r>
    </w:p>
    <w:p w14:paraId="15D20B47" w14:textId="77777777" w:rsidR="00B1412B" w:rsidRPr="0093493D" w:rsidRDefault="00B1412B" w:rsidP="00B1412B">
      <w:pPr>
        <w:pStyle w:val="Sinespaciado"/>
        <w:jc w:val="both"/>
        <w:rPr>
          <w:rFonts w:asciiTheme="minorHAnsi" w:hAnsiTheme="minorHAnsi" w:cstheme="minorHAnsi"/>
          <w:u w:val="single"/>
        </w:rPr>
      </w:pPr>
    </w:p>
    <w:p w14:paraId="3607719E"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Las  tasas  de  depreciación  utilizadas  para  la depreciación  acumulada  y  del  ejercicio y que  se  mencionan  a  continuación,  fueron  determinadas  en  base  a  los  años  de   vida  útil  que  estima  el  Patronato, para  su  determinación  se  tomó  en consideración  entre otros el  documento  denominado “Parámetros  de  vida  útil”  emitido  por  el CONAC:</w:t>
      </w:r>
    </w:p>
    <w:p w14:paraId="18D8AA97" w14:textId="77777777" w:rsidR="00B1412B" w:rsidRPr="0093493D" w:rsidRDefault="00B1412B" w:rsidP="00B1412B">
      <w:pPr>
        <w:pStyle w:val="Sinespaciado"/>
        <w:jc w:val="both"/>
        <w:rPr>
          <w:rFonts w:asciiTheme="minorHAnsi" w:hAnsiTheme="minorHAnsi" w:cstheme="minorHAnsi"/>
          <w:u w:val="single"/>
        </w:rPr>
      </w:pPr>
    </w:p>
    <w:p w14:paraId="4B152158" w14:textId="77777777" w:rsidR="00B1412B" w:rsidRPr="0093493D" w:rsidRDefault="00B1412B" w:rsidP="00B1412B">
      <w:pPr>
        <w:pStyle w:val="Sinespaciado"/>
        <w:jc w:val="both"/>
        <w:rPr>
          <w:rFonts w:asciiTheme="minorHAnsi" w:hAnsiTheme="minorHAnsi" w:cstheme="minorHAnsi"/>
          <w:u w:val="single"/>
        </w:rPr>
      </w:pPr>
    </w:p>
    <w:tbl>
      <w:tblPr>
        <w:tblW w:w="7730" w:type="dxa"/>
        <w:jc w:val="center"/>
        <w:tblCellMar>
          <w:left w:w="72" w:type="dxa"/>
          <w:right w:w="72" w:type="dxa"/>
        </w:tblCellMar>
        <w:tblLook w:val="0000" w:firstRow="0" w:lastRow="0" w:firstColumn="0" w:lastColumn="0" w:noHBand="0" w:noVBand="0"/>
      </w:tblPr>
      <w:tblGrid>
        <w:gridCol w:w="5565"/>
        <w:gridCol w:w="820"/>
        <w:gridCol w:w="1345"/>
      </w:tblGrid>
      <w:tr w:rsidR="00B1412B" w:rsidRPr="0093493D" w14:paraId="7DADB369" w14:textId="77777777" w:rsidTr="002451FD">
        <w:trPr>
          <w:trHeight w:val="20"/>
          <w:tblHeader/>
          <w:jc w:val="center"/>
        </w:trPr>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14:paraId="369826B3" w14:textId="77777777" w:rsidR="00B1412B" w:rsidRPr="0093493D" w:rsidRDefault="00B1412B" w:rsidP="002451FD">
            <w:pPr>
              <w:pStyle w:val="Texto"/>
              <w:spacing w:line="240" w:lineRule="exact"/>
              <w:ind w:firstLine="0"/>
              <w:jc w:val="center"/>
              <w:rPr>
                <w:rFonts w:asciiTheme="minorHAnsi" w:hAnsiTheme="minorHAnsi" w:cstheme="minorHAnsi"/>
                <w:b/>
                <w:color w:val="000000"/>
                <w:sz w:val="22"/>
                <w:szCs w:val="22"/>
                <w:u w:val="single"/>
                <w:lang w:val="es-MX"/>
              </w:rPr>
            </w:pPr>
            <w:r w:rsidRPr="0093493D">
              <w:rPr>
                <w:rFonts w:asciiTheme="minorHAnsi" w:hAnsiTheme="minorHAnsi" w:cstheme="minorHAnsi"/>
                <w:b/>
                <w:color w:val="000000"/>
                <w:sz w:val="22"/>
                <w:szCs w:val="22"/>
                <w:u w:val="single"/>
                <w:lang w:val="es-MX"/>
              </w:rPr>
              <w:lastRenderedPageBreak/>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14:paraId="06115F4C" w14:textId="77777777" w:rsidR="00B1412B" w:rsidRPr="0093493D" w:rsidRDefault="00B1412B" w:rsidP="002451FD">
            <w:pPr>
              <w:pStyle w:val="Texto"/>
              <w:spacing w:line="240" w:lineRule="exact"/>
              <w:ind w:firstLine="0"/>
              <w:jc w:val="center"/>
              <w:rPr>
                <w:rFonts w:asciiTheme="minorHAnsi" w:hAnsiTheme="minorHAnsi" w:cstheme="minorHAnsi"/>
                <w:b/>
                <w:color w:val="000000"/>
                <w:sz w:val="22"/>
                <w:szCs w:val="22"/>
                <w:u w:val="single"/>
                <w:lang w:val="es-MX"/>
              </w:rPr>
            </w:pPr>
            <w:r w:rsidRPr="0093493D">
              <w:rPr>
                <w:rFonts w:asciiTheme="minorHAnsi" w:hAnsiTheme="minorHAnsi" w:cstheme="minorHAnsi"/>
                <w:b/>
                <w:color w:val="000000"/>
                <w:sz w:val="22"/>
                <w:szCs w:val="22"/>
                <w:u w:val="single"/>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14:paraId="638197E9" w14:textId="77777777" w:rsidR="00B1412B" w:rsidRPr="0093493D" w:rsidRDefault="00B1412B" w:rsidP="002451FD">
            <w:pPr>
              <w:pStyle w:val="Texto"/>
              <w:spacing w:line="240" w:lineRule="exact"/>
              <w:ind w:firstLine="0"/>
              <w:jc w:val="center"/>
              <w:rPr>
                <w:rFonts w:asciiTheme="minorHAnsi" w:hAnsiTheme="minorHAnsi" w:cstheme="minorHAnsi"/>
                <w:b/>
                <w:color w:val="000000"/>
                <w:sz w:val="22"/>
                <w:szCs w:val="22"/>
                <w:u w:val="single"/>
                <w:lang w:val="es-MX"/>
              </w:rPr>
            </w:pPr>
            <w:r w:rsidRPr="0093493D">
              <w:rPr>
                <w:rFonts w:asciiTheme="minorHAnsi" w:hAnsiTheme="minorHAnsi" w:cstheme="minorHAnsi"/>
                <w:b/>
                <w:color w:val="000000"/>
                <w:sz w:val="22"/>
                <w:szCs w:val="22"/>
                <w:u w:val="single"/>
                <w:lang w:val="es-MX"/>
              </w:rPr>
              <w:t>% de depreciación anual</w:t>
            </w:r>
          </w:p>
        </w:tc>
      </w:tr>
      <w:tr w:rsidR="00B1412B" w:rsidRPr="0093493D" w14:paraId="1FA98EF6" w14:textId="77777777" w:rsidTr="002451F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14:paraId="0BC8C752" w14:textId="77777777" w:rsidR="00B1412B" w:rsidRPr="0093493D" w:rsidRDefault="00B1412B" w:rsidP="002451FD">
            <w:pPr>
              <w:pStyle w:val="Texto"/>
              <w:spacing w:line="240" w:lineRule="exact"/>
              <w:ind w:firstLine="0"/>
              <w:rPr>
                <w:rFonts w:asciiTheme="minorHAnsi" w:hAnsiTheme="minorHAnsi" w:cstheme="minorHAnsi"/>
                <w:b/>
                <w:color w:val="000000"/>
                <w:sz w:val="22"/>
                <w:szCs w:val="22"/>
                <w:u w:val="single"/>
                <w:lang w:val="es-MX"/>
              </w:rPr>
            </w:pPr>
            <w:r w:rsidRPr="0093493D">
              <w:rPr>
                <w:rFonts w:asciiTheme="minorHAnsi" w:hAnsiTheme="minorHAnsi" w:cstheme="minorHAnsi"/>
                <w:b/>
                <w:color w:val="000000"/>
                <w:sz w:val="22"/>
                <w:szCs w:val="22"/>
                <w:u w:val="single"/>
                <w:lang w:val="es-MX"/>
              </w:rPr>
              <w:t xml:space="preserve">BIENES INMUEBLES, INFRAESTRUCTURA Y </w:t>
            </w:r>
          </w:p>
          <w:p w14:paraId="30935827"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b/>
                <w:color w:val="000000"/>
                <w:sz w:val="22"/>
                <w:szCs w:val="22"/>
                <w:u w:val="single"/>
                <w:lang w:val="es-MX"/>
              </w:rPr>
              <w:t>CONSTRUCCIONES EN PROCESO</w:t>
            </w:r>
          </w:p>
        </w:tc>
      </w:tr>
      <w:tr w:rsidR="00B1412B" w:rsidRPr="0093493D" w14:paraId="55AF341F"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46DE2F16"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14:paraId="54C12FEA"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14:paraId="12580472"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5</w:t>
            </w:r>
          </w:p>
        </w:tc>
      </w:tr>
      <w:tr w:rsidR="00B1412B" w:rsidRPr="0093493D" w14:paraId="784D4AAE" w14:textId="77777777" w:rsidTr="002451F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14:paraId="3D6F77A2"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b/>
                <w:color w:val="000000"/>
                <w:sz w:val="22"/>
                <w:szCs w:val="22"/>
                <w:u w:val="single"/>
                <w:lang w:val="es-MX"/>
              </w:rPr>
              <w:t>BIENES MUEBLES</w:t>
            </w:r>
          </w:p>
        </w:tc>
      </w:tr>
      <w:tr w:rsidR="00B1412B" w:rsidRPr="0093493D" w14:paraId="6BA7D27A"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4836E454" w14:textId="77777777" w:rsidR="00B1412B" w:rsidRPr="0093493D" w:rsidRDefault="00B1412B" w:rsidP="002451FD">
            <w:pPr>
              <w:pStyle w:val="Texto"/>
              <w:spacing w:line="240" w:lineRule="exact"/>
              <w:ind w:firstLine="0"/>
              <w:rPr>
                <w:rFonts w:asciiTheme="minorHAnsi" w:hAnsiTheme="minorHAnsi" w:cstheme="minorHAnsi"/>
                <w:b/>
                <w:color w:val="000000"/>
                <w:sz w:val="22"/>
                <w:szCs w:val="22"/>
                <w:u w:val="single"/>
                <w:lang w:val="es-MX"/>
              </w:rPr>
            </w:pPr>
            <w:r w:rsidRPr="0093493D">
              <w:rPr>
                <w:rFonts w:asciiTheme="minorHAnsi" w:hAnsiTheme="minorHAnsi" w:cstheme="minorHAnsi"/>
                <w:b/>
                <w:color w:val="000000"/>
                <w:sz w:val="22"/>
                <w:szCs w:val="22"/>
                <w:u w:val="single"/>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7CE252BD"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14:paraId="118D0FE7"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p>
        </w:tc>
      </w:tr>
      <w:tr w:rsidR="00B1412B" w:rsidRPr="0093493D" w14:paraId="761B454E"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2042900D"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349D14C5"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9329F70"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10</w:t>
            </w:r>
          </w:p>
        </w:tc>
      </w:tr>
      <w:tr w:rsidR="00B1412B" w:rsidRPr="0093493D" w14:paraId="0CC1C266"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0F3EB554"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14:paraId="73BF11E2"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041DF80D"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10</w:t>
            </w:r>
          </w:p>
        </w:tc>
      </w:tr>
      <w:tr w:rsidR="00B1412B" w:rsidRPr="0093493D" w14:paraId="19164663"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004B74F6"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14:paraId="69D2B3CB"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534855F4"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33.3</w:t>
            </w:r>
          </w:p>
        </w:tc>
      </w:tr>
      <w:tr w:rsidR="00B1412B" w:rsidRPr="0093493D" w14:paraId="060D3607"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06970827"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14:paraId="6B207EE1"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58B07F37"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10</w:t>
            </w:r>
          </w:p>
        </w:tc>
      </w:tr>
      <w:tr w:rsidR="00B1412B" w:rsidRPr="0093493D" w14:paraId="45B84CC1" w14:textId="77777777" w:rsidTr="002451F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14:paraId="43DE643D"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b/>
                <w:color w:val="000000"/>
                <w:sz w:val="22"/>
                <w:szCs w:val="22"/>
                <w:u w:val="single"/>
                <w:lang w:val="es-MX"/>
              </w:rPr>
              <w:t>Mobiliario y Equipo Educacional y Recreativo</w:t>
            </w:r>
          </w:p>
        </w:tc>
      </w:tr>
      <w:tr w:rsidR="00B1412B" w:rsidRPr="0093493D" w14:paraId="24D25CDF"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4A6564B9"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14:paraId="2ED5FA87"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61F8E768"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33.3</w:t>
            </w:r>
          </w:p>
        </w:tc>
      </w:tr>
      <w:tr w:rsidR="00B1412B" w:rsidRPr="0093493D" w14:paraId="24BF8094"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3541938E"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14:paraId="2FC67F6F"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6D139EC9"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20</w:t>
            </w:r>
          </w:p>
        </w:tc>
      </w:tr>
      <w:tr w:rsidR="00B1412B" w:rsidRPr="0093493D" w14:paraId="3342288F"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61B47578"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14:paraId="630B7647"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14:paraId="49C55B08"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33.3</w:t>
            </w:r>
          </w:p>
        </w:tc>
      </w:tr>
      <w:tr w:rsidR="00B1412B" w:rsidRPr="0093493D" w14:paraId="3F46AACE"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0C1AC9F3"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14:paraId="7AC21424"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028B9102"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20</w:t>
            </w:r>
          </w:p>
        </w:tc>
      </w:tr>
      <w:tr w:rsidR="00B1412B" w:rsidRPr="0093493D" w14:paraId="2730C935" w14:textId="77777777" w:rsidTr="002451F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14:paraId="151379B5"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b/>
                <w:color w:val="000000"/>
                <w:sz w:val="22"/>
                <w:szCs w:val="22"/>
                <w:u w:val="single"/>
                <w:lang w:val="es-MX"/>
              </w:rPr>
              <w:t>Equipo de Transporte</w:t>
            </w:r>
          </w:p>
        </w:tc>
      </w:tr>
      <w:tr w:rsidR="00B1412B" w:rsidRPr="0093493D" w14:paraId="42C273AA"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15A3AF6D"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14:paraId="438DB2C7"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2E104F64"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20</w:t>
            </w:r>
          </w:p>
        </w:tc>
      </w:tr>
      <w:tr w:rsidR="00B1412B" w:rsidRPr="0093493D" w14:paraId="3AE524FA"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38DC0D69" w14:textId="77777777" w:rsidR="00B1412B" w:rsidRPr="0093493D" w:rsidRDefault="00B1412B" w:rsidP="002451FD">
            <w:pPr>
              <w:pStyle w:val="Texto"/>
              <w:spacing w:line="240"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14:paraId="6CFB4803"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14:paraId="7F06973E" w14:textId="77777777" w:rsidR="00B1412B" w:rsidRPr="0093493D" w:rsidRDefault="00B1412B" w:rsidP="002451FD">
            <w:pPr>
              <w:pStyle w:val="Texto"/>
              <w:spacing w:line="240"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20</w:t>
            </w:r>
          </w:p>
        </w:tc>
      </w:tr>
      <w:tr w:rsidR="00B1412B" w:rsidRPr="0093493D" w14:paraId="39A23AE1" w14:textId="77777777" w:rsidTr="002451F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14:paraId="03C8639D" w14:textId="77777777" w:rsidR="00B1412B" w:rsidRPr="0093493D" w:rsidRDefault="00B1412B" w:rsidP="002451FD">
            <w:pPr>
              <w:pStyle w:val="Texto"/>
              <w:spacing w:line="226"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b/>
                <w:color w:val="000000"/>
                <w:sz w:val="22"/>
                <w:szCs w:val="22"/>
                <w:u w:val="single"/>
                <w:lang w:val="es-MX"/>
              </w:rPr>
              <w:t>Maquinaria, Otros Equipos y Herramientas</w:t>
            </w:r>
          </w:p>
        </w:tc>
      </w:tr>
      <w:tr w:rsidR="00B1412B" w:rsidRPr="0093493D" w14:paraId="661398C5" w14:textId="77777777" w:rsidTr="002451F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14:paraId="1FB99019" w14:textId="77777777" w:rsidR="00B1412B" w:rsidRPr="0093493D" w:rsidRDefault="00B1412B" w:rsidP="002451FD">
            <w:pPr>
              <w:pStyle w:val="Texto"/>
              <w:spacing w:line="226" w:lineRule="exact"/>
              <w:ind w:firstLine="0"/>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14:paraId="2CD9D810" w14:textId="77777777" w:rsidR="00B1412B" w:rsidRPr="0093493D" w:rsidRDefault="00B1412B" w:rsidP="002451FD">
            <w:pPr>
              <w:pStyle w:val="Texto"/>
              <w:spacing w:line="226"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14:paraId="3C42B481" w14:textId="77777777" w:rsidR="00B1412B" w:rsidRPr="0093493D" w:rsidRDefault="00B1412B" w:rsidP="002451FD">
            <w:pPr>
              <w:pStyle w:val="Texto"/>
              <w:spacing w:line="226" w:lineRule="exact"/>
              <w:ind w:firstLine="0"/>
              <w:jc w:val="center"/>
              <w:rPr>
                <w:rFonts w:asciiTheme="minorHAnsi" w:hAnsiTheme="minorHAnsi" w:cstheme="minorHAnsi"/>
                <w:color w:val="000000"/>
                <w:sz w:val="22"/>
                <w:szCs w:val="22"/>
                <w:u w:val="single"/>
                <w:lang w:val="es-MX"/>
              </w:rPr>
            </w:pPr>
            <w:r w:rsidRPr="0093493D">
              <w:rPr>
                <w:rFonts w:asciiTheme="minorHAnsi" w:hAnsiTheme="minorHAnsi" w:cstheme="minorHAnsi"/>
                <w:color w:val="000000"/>
                <w:sz w:val="22"/>
                <w:szCs w:val="22"/>
                <w:u w:val="single"/>
                <w:lang w:val="es-MX"/>
              </w:rPr>
              <w:t>10</w:t>
            </w:r>
          </w:p>
        </w:tc>
      </w:tr>
    </w:tbl>
    <w:p w14:paraId="6B97B8C4" w14:textId="77777777" w:rsidR="00B1412B" w:rsidRPr="0093493D" w:rsidRDefault="00B1412B" w:rsidP="00B1412B">
      <w:pPr>
        <w:pStyle w:val="Sinespaciado"/>
        <w:jc w:val="both"/>
        <w:rPr>
          <w:rFonts w:asciiTheme="minorHAnsi" w:hAnsiTheme="minorHAnsi" w:cstheme="minorHAnsi"/>
          <w:u w:val="single"/>
        </w:rPr>
      </w:pPr>
    </w:p>
    <w:p w14:paraId="24036869"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La amortización  de  intangibles  representados  por  licencias  de  uso  de  programas  de  cómputo  de calcula  al 33%  anual.</w:t>
      </w:r>
    </w:p>
    <w:p w14:paraId="31C958D1" w14:textId="77777777" w:rsidR="00B1412B" w:rsidRPr="0093493D" w:rsidRDefault="00B1412B" w:rsidP="00B1412B">
      <w:pPr>
        <w:pStyle w:val="Sinespaciado"/>
        <w:jc w:val="both"/>
        <w:rPr>
          <w:rFonts w:asciiTheme="minorHAnsi" w:hAnsiTheme="minorHAnsi" w:cstheme="minorHAnsi"/>
          <w:u w:val="single"/>
        </w:rPr>
      </w:pPr>
    </w:p>
    <w:p w14:paraId="14610725"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Se estima  que  la  vida  útil  aplicable  a inmuebles  es adecuada  en base  al uso  que  se  le  da  a  los  inmuebles  del Patronato.</w:t>
      </w:r>
    </w:p>
    <w:p w14:paraId="569E9789" w14:textId="77777777" w:rsidR="00B1412B" w:rsidRPr="0093493D" w:rsidRDefault="00B1412B" w:rsidP="00B1412B">
      <w:pPr>
        <w:pStyle w:val="Sinespaciado"/>
        <w:jc w:val="both"/>
        <w:rPr>
          <w:rFonts w:asciiTheme="minorHAnsi" w:hAnsiTheme="minorHAnsi" w:cstheme="minorHAnsi"/>
          <w:u w:val="single"/>
        </w:rPr>
      </w:pPr>
    </w:p>
    <w:p w14:paraId="2B914A04" w14:textId="77777777" w:rsidR="007D1E76" w:rsidRPr="0093493D" w:rsidRDefault="007D1E76" w:rsidP="00CB41C4">
      <w:pPr>
        <w:tabs>
          <w:tab w:val="left" w:leader="underscore" w:pos="9639"/>
        </w:tabs>
        <w:spacing w:after="0" w:line="240" w:lineRule="auto"/>
        <w:jc w:val="both"/>
        <w:rPr>
          <w:rFonts w:cs="Calibri"/>
        </w:rPr>
      </w:pPr>
    </w:p>
    <w:p w14:paraId="7FD13FA2" w14:textId="4685F103"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w:t>
      </w:r>
      <w:r w:rsidR="00AA2768" w:rsidRPr="0093493D">
        <w:rPr>
          <w:rFonts w:cs="Calibri"/>
        </w:rPr>
        <w:t>Cambios en el porcentaje de depreciación y amortización y en el valor de los activos ocasionado por deterioro</w:t>
      </w:r>
      <w:r w:rsidRPr="0093493D">
        <w:rPr>
          <w:rFonts w:cs="Calibri"/>
        </w:rPr>
        <w:t>:</w:t>
      </w:r>
    </w:p>
    <w:p w14:paraId="03AB5389"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El Patronato no ha  tenido Cambios  en  el porcentaje  de  depreciación o valor  residual  de activos.</w:t>
      </w:r>
    </w:p>
    <w:p w14:paraId="59A0596F" w14:textId="77777777" w:rsidR="007D1E76" w:rsidRPr="0093493D" w:rsidRDefault="007D1E76" w:rsidP="00CB41C4">
      <w:pPr>
        <w:tabs>
          <w:tab w:val="left" w:leader="underscore" w:pos="9639"/>
        </w:tabs>
        <w:spacing w:after="0" w:line="240" w:lineRule="auto"/>
        <w:jc w:val="both"/>
        <w:rPr>
          <w:rFonts w:cs="Calibri"/>
        </w:rPr>
      </w:pPr>
    </w:p>
    <w:p w14:paraId="7793D355"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c)</w:t>
      </w:r>
      <w:r w:rsidRPr="0093493D">
        <w:rPr>
          <w:rFonts w:cs="Calibri"/>
        </w:rPr>
        <w:t xml:space="preserve"> Importe de los gastos capitalizados en el ejercicio, tanto financieros como de investigación y desarrollo:</w:t>
      </w:r>
    </w:p>
    <w:p w14:paraId="1C2E2B33" w14:textId="77777777" w:rsidR="00B1412B" w:rsidRPr="0093493D" w:rsidRDefault="00B1412B" w:rsidP="00B1412B">
      <w:pPr>
        <w:pStyle w:val="Sinespaciado"/>
        <w:jc w:val="both"/>
        <w:rPr>
          <w:rFonts w:asciiTheme="minorHAnsi" w:hAnsiTheme="minorHAnsi" w:cstheme="minorHAnsi"/>
          <w:u w:val="single"/>
        </w:rPr>
      </w:pPr>
      <w:r w:rsidRPr="0093493D">
        <w:rPr>
          <w:rFonts w:asciiTheme="minorHAnsi" w:hAnsiTheme="minorHAnsi" w:cstheme="minorHAnsi"/>
          <w:u w:val="single"/>
        </w:rPr>
        <w:t>El Patronato  no ha  tenido gastos capitalizados en el ejercicio, tanto financieros  como de  investigación y desarrollo.</w:t>
      </w:r>
    </w:p>
    <w:p w14:paraId="389FC7C1" w14:textId="77777777" w:rsidR="007D1E76" w:rsidRPr="0093493D" w:rsidRDefault="007D1E76" w:rsidP="00CB41C4">
      <w:pPr>
        <w:tabs>
          <w:tab w:val="left" w:leader="underscore" w:pos="9639"/>
        </w:tabs>
        <w:spacing w:after="0" w:line="240" w:lineRule="auto"/>
        <w:jc w:val="both"/>
        <w:rPr>
          <w:rFonts w:cs="Calibri"/>
        </w:rPr>
      </w:pPr>
    </w:p>
    <w:p w14:paraId="64BF173F"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lastRenderedPageBreak/>
        <w:t>d)</w:t>
      </w:r>
      <w:r w:rsidRPr="0093493D">
        <w:rPr>
          <w:rFonts w:cs="Calibri"/>
        </w:rPr>
        <w:t xml:space="preserve"> Rie</w:t>
      </w:r>
      <w:r w:rsidR="001973A2" w:rsidRPr="0093493D">
        <w:rPr>
          <w:rFonts w:cs="Calibri"/>
        </w:rPr>
        <w:t>s</w:t>
      </w:r>
      <w:r w:rsidRPr="0093493D">
        <w:rPr>
          <w:rFonts w:cs="Calibri"/>
        </w:rPr>
        <w:t>gos por tipo de cambio o tipo de interés de las inversiones financieras:</w:t>
      </w:r>
    </w:p>
    <w:p w14:paraId="05D4BBEC" w14:textId="156BBBA6" w:rsidR="00B1412B" w:rsidRPr="0093493D" w:rsidRDefault="00DE0A43" w:rsidP="00DE0A43">
      <w:pPr>
        <w:pStyle w:val="Prrafodelista"/>
        <w:tabs>
          <w:tab w:val="left" w:leader="underscore" w:pos="9639"/>
        </w:tabs>
        <w:spacing w:after="0" w:line="240" w:lineRule="auto"/>
        <w:ind w:left="0"/>
        <w:jc w:val="both"/>
        <w:rPr>
          <w:rFonts w:cs="Calibri"/>
        </w:rPr>
      </w:pPr>
      <w:r w:rsidRPr="0093493D">
        <w:rPr>
          <w:rFonts w:asciiTheme="minorHAnsi" w:hAnsiTheme="minorHAnsi" w:cstheme="minorHAnsi"/>
          <w:u w:val="single"/>
        </w:rPr>
        <w:t xml:space="preserve">Esta nota no le aplica al ente público, derivado a que en el periodo de presentación de la información financiera, no se cuenta con cuentas con moneda extranjera ni </w:t>
      </w:r>
      <w:r w:rsidR="00B1412B" w:rsidRPr="0093493D">
        <w:rPr>
          <w:rFonts w:asciiTheme="minorHAnsi" w:hAnsiTheme="minorHAnsi" w:cstheme="minorHAnsi"/>
          <w:u w:val="single"/>
        </w:rPr>
        <w:t xml:space="preserve">contratos de  inversiones financieras  donde  haya riesgo de  tasa de interés </w:t>
      </w:r>
    </w:p>
    <w:p w14:paraId="1883BF45" w14:textId="77777777" w:rsidR="007D1E76" w:rsidRPr="0093493D" w:rsidRDefault="007D1E76" w:rsidP="00CB41C4">
      <w:pPr>
        <w:tabs>
          <w:tab w:val="left" w:leader="underscore" w:pos="9639"/>
        </w:tabs>
        <w:spacing w:after="0" w:line="240" w:lineRule="auto"/>
        <w:jc w:val="both"/>
        <w:rPr>
          <w:rFonts w:cs="Calibri"/>
        </w:rPr>
      </w:pPr>
    </w:p>
    <w:p w14:paraId="114D8167"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 xml:space="preserve">e) </w:t>
      </w:r>
      <w:r w:rsidRPr="0093493D">
        <w:rPr>
          <w:rFonts w:cs="Calibri"/>
        </w:rPr>
        <w:t>Valor activado en el ejercicio de los bienes construidos por la entidad:</w:t>
      </w:r>
    </w:p>
    <w:p w14:paraId="2E17CB0A" w14:textId="46567219" w:rsidR="007D1E76" w:rsidRPr="0093493D" w:rsidRDefault="00DE0A43" w:rsidP="00CB41C4">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En el mes de enero de 2024 se adquiri</w:t>
      </w:r>
      <w:r w:rsidR="00931F03" w:rsidRPr="0093493D">
        <w:rPr>
          <w:rFonts w:asciiTheme="minorHAnsi" w:hAnsiTheme="minorHAnsi" w:cstheme="minorHAnsi"/>
          <w:u w:val="single"/>
        </w:rPr>
        <w:t xml:space="preserve">eron 2 laptops para el área de Dirección general, un dron para la vigilancia de las instalaciones de la feria, una estructura para colocación de equipos en el </w:t>
      </w:r>
      <w:proofErr w:type="spellStart"/>
      <w:r w:rsidR="00931F03" w:rsidRPr="0093493D">
        <w:rPr>
          <w:rFonts w:asciiTheme="minorHAnsi" w:hAnsiTheme="minorHAnsi" w:cstheme="minorHAnsi"/>
          <w:u w:val="single"/>
        </w:rPr>
        <w:t>el</w:t>
      </w:r>
      <w:proofErr w:type="spellEnd"/>
      <w:r w:rsidR="00931F03" w:rsidRPr="0093493D">
        <w:rPr>
          <w:rFonts w:asciiTheme="minorHAnsi" w:hAnsiTheme="minorHAnsi" w:cstheme="minorHAnsi"/>
          <w:u w:val="single"/>
        </w:rPr>
        <w:t xml:space="preserve"> foro del lago y un </w:t>
      </w:r>
      <w:proofErr w:type="spellStart"/>
      <w:r w:rsidR="00931F03" w:rsidRPr="0093493D">
        <w:rPr>
          <w:rFonts w:asciiTheme="minorHAnsi" w:hAnsiTheme="minorHAnsi" w:cstheme="minorHAnsi"/>
          <w:u w:val="single"/>
        </w:rPr>
        <w:t>scotter</w:t>
      </w:r>
      <w:proofErr w:type="spellEnd"/>
      <w:r w:rsidR="00931F03" w:rsidRPr="0093493D">
        <w:rPr>
          <w:rFonts w:asciiTheme="minorHAnsi" w:hAnsiTheme="minorHAnsi" w:cstheme="minorHAnsi"/>
          <w:u w:val="single"/>
        </w:rPr>
        <w:t xml:space="preserve"> para el traslado de personal dentro de las instalaciones.</w:t>
      </w:r>
    </w:p>
    <w:p w14:paraId="76E69EC4" w14:textId="77777777" w:rsidR="00931F03" w:rsidRPr="0093493D" w:rsidRDefault="00931F03" w:rsidP="00CB41C4">
      <w:pPr>
        <w:tabs>
          <w:tab w:val="left" w:leader="underscore" w:pos="9639"/>
        </w:tabs>
        <w:spacing w:after="0" w:line="240" w:lineRule="auto"/>
        <w:jc w:val="both"/>
        <w:rPr>
          <w:rFonts w:asciiTheme="minorHAnsi" w:hAnsiTheme="minorHAnsi" w:cstheme="minorHAnsi"/>
          <w:u w:val="single"/>
        </w:rPr>
      </w:pPr>
    </w:p>
    <w:p w14:paraId="0865ADCF" w14:textId="7D145BEC" w:rsidR="00931F03" w:rsidRPr="0093493D" w:rsidRDefault="00931F03" w:rsidP="00CB41C4">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En el mes de febrero se realizó la adquisición de una laptop para el departamento de servicios generales, así como cámaras de seguridad para el departamento de vigilancia.</w:t>
      </w:r>
    </w:p>
    <w:p w14:paraId="105B7941" w14:textId="77777777" w:rsidR="00931F03" w:rsidRPr="0093493D" w:rsidRDefault="00931F03" w:rsidP="00CB41C4">
      <w:pPr>
        <w:tabs>
          <w:tab w:val="left" w:leader="underscore" w:pos="9639"/>
        </w:tabs>
        <w:spacing w:after="0" w:line="240" w:lineRule="auto"/>
        <w:jc w:val="both"/>
        <w:rPr>
          <w:rFonts w:asciiTheme="minorHAnsi" w:hAnsiTheme="minorHAnsi" w:cstheme="minorHAnsi"/>
          <w:u w:val="single"/>
        </w:rPr>
      </w:pPr>
    </w:p>
    <w:p w14:paraId="2047638B" w14:textId="17BC2C07" w:rsidR="00931F03" w:rsidRPr="0093493D" w:rsidRDefault="00931F03" w:rsidP="00CB41C4">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En el mes de marzo se adquirió una laptop para el departamento de servicios generales.</w:t>
      </w:r>
    </w:p>
    <w:p w14:paraId="317E9F46" w14:textId="77777777" w:rsidR="00AF6816" w:rsidRPr="0093493D" w:rsidRDefault="00AF6816" w:rsidP="00CB41C4">
      <w:pPr>
        <w:tabs>
          <w:tab w:val="left" w:leader="underscore" w:pos="9639"/>
        </w:tabs>
        <w:spacing w:after="0" w:line="240" w:lineRule="auto"/>
        <w:jc w:val="both"/>
        <w:rPr>
          <w:rFonts w:asciiTheme="minorHAnsi" w:hAnsiTheme="minorHAnsi" w:cstheme="minorHAnsi"/>
          <w:u w:val="single"/>
        </w:rPr>
      </w:pPr>
    </w:p>
    <w:p w14:paraId="61B10BBB" w14:textId="04F85FA7" w:rsidR="00AF6816" w:rsidRPr="0093493D" w:rsidRDefault="00AF6816" w:rsidP="00CB41C4">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 xml:space="preserve">En el mes de mayo se adquirió de UPS d/3000 necesario para la operación del circuito cerrado de tv, </w:t>
      </w:r>
      <w:proofErr w:type="spellStart"/>
      <w:r w:rsidRPr="0093493D">
        <w:rPr>
          <w:rFonts w:asciiTheme="minorHAnsi" w:hAnsiTheme="minorHAnsi" w:cstheme="minorHAnsi"/>
          <w:u w:val="single"/>
        </w:rPr>
        <w:t>asi</w:t>
      </w:r>
      <w:proofErr w:type="spellEnd"/>
      <w:r w:rsidRPr="0093493D">
        <w:rPr>
          <w:rFonts w:asciiTheme="minorHAnsi" w:hAnsiTheme="minorHAnsi" w:cstheme="minorHAnsi"/>
          <w:u w:val="single"/>
        </w:rPr>
        <w:t xml:space="preserve"> mismo se adquirió un escritorio para el Director de operaciones.</w:t>
      </w:r>
    </w:p>
    <w:p w14:paraId="37C1DDA6" w14:textId="77777777" w:rsidR="00C0611C" w:rsidRPr="0093493D" w:rsidRDefault="00C0611C" w:rsidP="00CB41C4">
      <w:pPr>
        <w:tabs>
          <w:tab w:val="left" w:leader="underscore" w:pos="9639"/>
        </w:tabs>
        <w:spacing w:after="0" w:line="240" w:lineRule="auto"/>
        <w:jc w:val="both"/>
        <w:rPr>
          <w:rFonts w:asciiTheme="minorHAnsi" w:hAnsiTheme="minorHAnsi" w:cstheme="minorHAnsi"/>
          <w:u w:val="single"/>
        </w:rPr>
      </w:pPr>
    </w:p>
    <w:p w14:paraId="2360F296" w14:textId="22DF0C06" w:rsidR="00C0611C" w:rsidRPr="0093493D" w:rsidRDefault="00C0611C" w:rsidP="00CB41C4">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En el mes de julio de adquirió un una laptop para la gerencia jurídica.</w:t>
      </w:r>
    </w:p>
    <w:p w14:paraId="61DCFC9F" w14:textId="77777777" w:rsidR="00C0611C" w:rsidRPr="0093493D" w:rsidRDefault="00C0611C" w:rsidP="00CB41C4">
      <w:pPr>
        <w:tabs>
          <w:tab w:val="left" w:leader="underscore" w:pos="9639"/>
        </w:tabs>
        <w:spacing w:after="0" w:line="240" w:lineRule="auto"/>
        <w:jc w:val="both"/>
        <w:rPr>
          <w:rFonts w:asciiTheme="minorHAnsi" w:hAnsiTheme="minorHAnsi" w:cstheme="minorHAnsi"/>
          <w:u w:val="single"/>
        </w:rPr>
      </w:pPr>
    </w:p>
    <w:p w14:paraId="0598573D" w14:textId="776536E8" w:rsidR="00C0611C" w:rsidRPr="0093493D" w:rsidRDefault="00C0611C" w:rsidP="00CB41C4">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En el mes de septiembre se adquirieron 2 cámaras para el departamento de seguridad y vigilancia.</w:t>
      </w:r>
    </w:p>
    <w:p w14:paraId="08364BC0" w14:textId="77777777" w:rsidR="009607FA" w:rsidRPr="0093493D" w:rsidRDefault="009607FA" w:rsidP="00CB41C4">
      <w:pPr>
        <w:tabs>
          <w:tab w:val="left" w:leader="underscore" w:pos="9639"/>
        </w:tabs>
        <w:spacing w:after="0" w:line="240" w:lineRule="auto"/>
        <w:jc w:val="both"/>
        <w:rPr>
          <w:rFonts w:asciiTheme="minorHAnsi" w:hAnsiTheme="minorHAnsi" w:cstheme="minorHAnsi"/>
          <w:u w:val="single"/>
        </w:rPr>
      </w:pPr>
    </w:p>
    <w:p w14:paraId="2604C68A" w14:textId="746EE14F" w:rsidR="009607FA" w:rsidRPr="0093493D" w:rsidRDefault="009607FA" w:rsidP="00CB41C4">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 xml:space="preserve">En el mes de octubre se </w:t>
      </w:r>
      <w:r w:rsidR="006C67C1" w:rsidRPr="0093493D">
        <w:rPr>
          <w:rFonts w:asciiTheme="minorHAnsi" w:hAnsiTheme="minorHAnsi" w:cstheme="minorHAnsi"/>
          <w:u w:val="single"/>
        </w:rPr>
        <w:t>adquirió un escritorio para el departamento de conservación del recinto y se registró la 1era entrega parcial de los juegos infantiles instalados en el parque explora.</w:t>
      </w:r>
    </w:p>
    <w:p w14:paraId="746D6AB2" w14:textId="77777777" w:rsidR="006C67C1" w:rsidRPr="0093493D" w:rsidRDefault="006C67C1" w:rsidP="00CB41C4">
      <w:pPr>
        <w:tabs>
          <w:tab w:val="left" w:leader="underscore" w:pos="9639"/>
        </w:tabs>
        <w:spacing w:after="0" w:line="240" w:lineRule="auto"/>
        <w:jc w:val="both"/>
        <w:rPr>
          <w:rFonts w:asciiTheme="minorHAnsi" w:hAnsiTheme="minorHAnsi" w:cstheme="minorHAnsi"/>
          <w:u w:val="single"/>
        </w:rPr>
      </w:pPr>
    </w:p>
    <w:p w14:paraId="3FEC9E69" w14:textId="273ACE93" w:rsidR="006C67C1" w:rsidRPr="0093493D" w:rsidRDefault="006C67C1" w:rsidP="006C67C1">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 xml:space="preserve">En el mes de noviembre se registró la 2da </w:t>
      </w:r>
      <w:r w:rsidRPr="0093493D">
        <w:rPr>
          <w:rFonts w:asciiTheme="minorHAnsi" w:hAnsiTheme="minorHAnsi" w:cstheme="minorHAnsi"/>
          <w:u w:val="single"/>
        </w:rPr>
        <w:t>entrega parcial de los juegos infantiles instalados en el parque explora.</w:t>
      </w:r>
    </w:p>
    <w:p w14:paraId="5CC67AB9" w14:textId="6D09512F" w:rsidR="006C67C1" w:rsidRPr="0093493D" w:rsidRDefault="006C67C1" w:rsidP="006C67C1">
      <w:pPr>
        <w:tabs>
          <w:tab w:val="left" w:leader="underscore" w:pos="9639"/>
        </w:tabs>
        <w:spacing w:after="0" w:line="240" w:lineRule="auto"/>
        <w:jc w:val="both"/>
        <w:rPr>
          <w:rFonts w:asciiTheme="minorHAnsi" w:hAnsiTheme="minorHAnsi" w:cstheme="minorHAnsi"/>
          <w:u w:val="single"/>
        </w:rPr>
      </w:pPr>
    </w:p>
    <w:p w14:paraId="688B23E0" w14:textId="53FB5D7D" w:rsidR="006C67C1" w:rsidRPr="0093493D" w:rsidRDefault="006C67C1" w:rsidP="006C67C1">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En el mes de diciembre se registró la 3era, 4ta y 5ta (ultima) entrega de</w:t>
      </w:r>
      <w:r w:rsidRPr="0093493D">
        <w:rPr>
          <w:rFonts w:asciiTheme="minorHAnsi" w:hAnsiTheme="minorHAnsi" w:cstheme="minorHAnsi"/>
          <w:u w:val="single"/>
        </w:rPr>
        <w:t xml:space="preserve"> los juegos infantiles instalados en el parque explora</w:t>
      </w:r>
      <w:r w:rsidRPr="0093493D">
        <w:rPr>
          <w:rFonts w:asciiTheme="minorHAnsi" w:hAnsiTheme="minorHAnsi" w:cstheme="minorHAnsi"/>
          <w:u w:val="single"/>
        </w:rPr>
        <w:t xml:space="preserve">, la adquisición de una </w:t>
      </w:r>
      <w:proofErr w:type="spellStart"/>
      <w:r w:rsidRPr="0093493D">
        <w:rPr>
          <w:rFonts w:asciiTheme="minorHAnsi" w:hAnsiTheme="minorHAnsi" w:cstheme="minorHAnsi"/>
          <w:u w:val="single"/>
        </w:rPr>
        <w:t>lap</w:t>
      </w:r>
      <w:proofErr w:type="spellEnd"/>
      <w:r w:rsidRPr="0093493D">
        <w:rPr>
          <w:rFonts w:asciiTheme="minorHAnsi" w:hAnsiTheme="minorHAnsi" w:cstheme="minorHAnsi"/>
          <w:u w:val="single"/>
        </w:rPr>
        <w:t xml:space="preserve"> top para la directora administrativa, un equipo de cómputo para </w:t>
      </w:r>
      <w:proofErr w:type="spellStart"/>
      <w:r w:rsidRPr="0093493D">
        <w:rPr>
          <w:rFonts w:asciiTheme="minorHAnsi" w:hAnsiTheme="minorHAnsi" w:cstheme="minorHAnsi"/>
          <w:u w:val="single"/>
        </w:rPr>
        <w:t>rh</w:t>
      </w:r>
      <w:proofErr w:type="spellEnd"/>
      <w:r w:rsidRPr="0093493D">
        <w:rPr>
          <w:rFonts w:asciiTheme="minorHAnsi" w:hAnsiTheme="minorHAnsi" w:cstheme="minorHAnsi"/>
          <w:u w:val="single"/>
        </w:rPr>
        <w:t>, una contadora de billetes para la operación de taquillas feria, aires acondicionados para diferentes áreas, un sistema de control de accesos a oficinas generales y la adquisición de bancas necesarias para las instalaciones de la feria.</w:t>
      </w:r>
    </w:p>
    <w:p w14:paraId="4AA3F428" w14:textId="77777777" w:rsidR="006C67C1" w:rsidRPr="0093493D" w:rsidRDefault="006C67C1" w:rsidP="006C67C1">
      <w:pPr>
        <w:tabs>
          <w:tab w:val="left" w:leader="underscore" w:pos="9639"/>
        </w:tabs>
        <w:spacing w:after="0" w:line="240" w:lineRule="auto"/>
        <w:jc w:val="both"/>
        <w:rPr>
          <w:rFonts w:asciiTheme="minorHAnsi" w:hAnsiTheme="minorHAnsi" w:cstheme="minorHAnsi"/>
          <w:u w:val="single"/>
        </w:rPr>
      </w:pPr>
    </w:p>
    <w:p w14:paraId="24A331B7" w14:textId="101B645B" w:rsidR="006C67C1" w:rsidRPr="0093493D" w:rsidRDefault="006C67C1" w:rsidP="00CB41C4">
      <w:pPr>
        <w:tabs>
          <w:tab w:val="left" w:leader="underscore" w:pos="9639"/>
        </w:tabs>
        <w:spacing w:after="0" w:line="240" w:lineRule="auto"/>
        <w:jc w:val="both"/>
        <w:rPr>
          <w:rFonts w:asciiTheme="minorHAnsi" w:hAnsiTheme="minorHAnsi" w:cstheme="minorHAnsi"/>
          <w:u w:val="single"/>
        </w:rPr>
      </w:pPr>
    </w:p>
    <w:p w14:paraId="186AF646" w14:textId="77777777" w:rsidR="00DE0A43" w:rsidRPr="0093493D" w:rsidRDefault="00DE0A43" w:rsidP="00CB41C4">
      <w:pPr>
        <w:tabs>
          <w:tab w:val="left" w:leader="underscore" w:pos="9639"/>
        </w:tabs>
        <w:spacing w:after="0" w:line="240" w:lineRule="auto"/>
        <w:jc w:val="both"/>
        <w:rPr>
          <w:rFonts w:cs="Calibri"/>
          <w:b/>
        </w:rPr>
      </w:pPr>
    </w:p>
    <w:p w14:paraId="61D4FD0C"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f)</w:t>
      </w:r>
      <w:r w:rsidRPr="0093493D">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C7296FB" w14:textId="77777777" w:rsidR="00B1412B" w:rsidRPr="0093493D" w:rsidRDefault="00B1412B" w:rsidP="00CB41C4">
      <w:pPr>
        <w:tabs>
          <w:tab w:val="left" w:leader="underscore" w:pos="9639"/>
        </w:tabs>
        <w:spacing w:after="0" w:line="240" w:lineRule="auto"/>
        <w:jc w:val="both"/>
        <w:rPr>
          <w:rFonts w:asciiTheme="minorHAnsi" w:hAnsiTheme="minorHAnsi" w:cstheme="minorHAnsi"/>
          <w:u w:val="single"/>
        </w:rPr>
      </w:pPr>
      <w:r w:rsidRPr="0093493D">
        <w:rPr>
          <w:rFonts w:asciiTheme="minorHAnsi" w:hAnsiTheme="minorHAnsi" w:cstheme="minorHAnsi"/>
          <w:u w:val="single"/>
        </w:rPr>
        <w:t xml:space="preserve">El Patronato no tiene Otras circunstancias de carácter significativo que afecten su activo, tales como bienes en garantía, señalados en embargos, litigios, títulos de inversiones entregados en garantías, baja significativa del valor de inversiones financieras, etc., los  terrenos  sobre  los  que  están  construidos  los  inmuebles  son propiedad  del Municipio de  León y no  están  registrados  como </w:t>
      </w:r>
      <w:r w:rsidRPr="0093493D">
        <w:rPr>
          <w:rFonts w:asciiTheme="minorHAnsi" w:hAnsiTheme="minorHAnsi" w:cstheme="minorHAnsi"/>
          <w:u w:val="single"/>
        </w:rPr>
        <w:lastRenderedPageBreak/>
        <w:t xml:space="preserve">activo  propiedad  del  Patronato,  las  construcciones en dichos terrenos de conformidad con la normatividad emitida por CONAC  están registradas como inmuebles no habitacionales  en el activo fijo. </w:t>
      </w:r>
    </w:p>
    <w:p w14:paraId="4D2299A5" w14:textId="77777777" w:rsidR="00B1412B" w:rsidRPr="0093493D" w:rsidRDefault="00B1412B" w:rsidP="00CB41C4">
      <w:pPr>
        <w:tabs>
          <w:tab w:val="left" w:leader="underscore" w:pos="9639"/>
        </w:tabs>
        <w:spacing w:after="0" w:line="240" w:lineRule="auto"/>
        <w:jc w:val="both"/>
        <w:rPr>
          <w:rFonts w:asciiTheme="minorHAnsi" w:hAnsiTheme="minorHAnsi" w:cstheme="minorHAnsi"/>
          <w:u w:val="single"/>
        </w:rPr>
      </w:pPr>
    </w:p>
    <w:p w14:paraId="5B1593C0" w14:textId="7316CF7B" w:rsidR="007D1E76" w:rsidRPr="0093493D" w:rsidRDefault="007D1E76" w:rsidP="00CB41C4">
      <w:pPr>
        <w:tabs>
          <w:tab w:val="left" w:leader="underscore" w:pos="9639"/>
        </w:tabs>
        <w:spacing w:after="0" w:line="240" w:lineRule="auto"/>
        <w:jc w:val="both"/>
        <w:rPr>
          <w:rFonts w:cs="Calibri"/>
        </w:rPr>
      </w:pPr>
      <w:r w:rsidRPr="0093493D">
        <w:rPr>
          <w:rFonts w:cs="Calibri"/>
          <w:b/>
        </w:rPr>
        <w:t>g)</w:t>
      </w:r>
      <w:r w:rsidRPr="0093493D">
        <w:rPr>
          <w:rFonts w:cs="Calibri"/>
        </w:rPr>
        <w:t xml:space="preserve"> Desmantelamiento de Activos, procedimientos, implicaciones, efectos contables:</w:t>
      </w:r>
    </w:p>
    <w:p w14:paraId="28F1C4B6" w14:textId="64FA847D" w:rsidR="00931F03" w:rsidRPr="0093493D" w:rsidRDefault="00931F03" w:rsidP="00931F03">
      <w:pPr>
        <w:pStyle w:val="Prrafodelista"/>
        <w:tabs>
          <w:tab w:val="left" w:leader="underscore" w:pos="9639"/>
        </w:tabs>
        <w:spacing w:after="0" w:line="240" w:lineRule="auto"/>
        <w:ind w:left="0"/>
        <w:jc w:val="both"/>
        <w:rPr>
          <w:rFonts w:cs="Calibri"/>
        </w:rPr>
      </w:pPr>
      <w:r w:rsidRPr="0093493D">
        <w:rPr>
          <w:rFonts w:asciiTheme="minorHAnsi" w:hAnsiTheme="minorHAnsi" w:cstheme="minorHAnsi"/>
          <w:u w:val="single"/>
        </w:rPr>
        <w:t>Esta nota no le aplica al ente público, derivado a que en el periodo de presentación de la información financiera, no se cuenta con desmantelamiento de activos.</w:t>
      </w:r>
    </w:p>
    <w:p w14:paraId="46AC9102" w14:textId="77777777" w:rsidR="007D1E76" w:rsidRPr="0093493D" w:rsidRDefault="007D1E76" w:rsidP="00CB41C4">
      <w:pPr>
        <w:tabs>
          <w:tab w:val="left" w:leader="underscore" w:pos="9639"/>
        </w:tabs>
        <w:spacing w:after="0" w:line="240" w:lineRule="auto"/>
        <w:jc w:val="both"/>
        <w:rPr>
          <w:rFonts w:cs="Calibri"/>
        </w:rPr>
      </w:pPr>
    </w:p>
    <w:p w14:paraId="23376542" w14:textId="5E8E0584" w:rsidR="005E231E" w:rsidRPr="0093493D" w:rsidRDefault="007D1E76" w:rsidP="00CB41C4">
      <w:pPr>
        <w:tabs>
          <w:tab w:val="left" w:leader="underscore" w:pos="9639"/>
        </w:tabs>
        <w:spacing w:after="0" w:line="240" w:lineRule="auto"/>
        <w:jc w:val="both"/>
        <w:rPr>
          <w:rFonts w:cs="Calibri"/>
        </w:rPr>
      </w:pPr>
      <w:r w:rsidRPr="0093493D">
        <w:rPr>
          <w:rFonts w:cs="Calibri"/>
          <w:b/>
        </w:rPr>
        <w:t>h)</w:t>
      </w:r>
      <w:r w:rsidRPr="0093493D">
        <w:rPr>
          <w:rFonts w:cs="Calibri"/>
        </w:rPr>
        <w:t xml:space="preserve"> Administración de activos; planeación con el objetivo de que el ente los </w:t>
      </w:r>
      <w:r w:rsidR="00931F03" w:rsidRPr="0093493D">
        <w:rPr>
          <w:rFonts w:cs="Calibri"/>
        </w:rPr>
        <w:t>utilice de manera más efectiva:</w:t>
      </w:r>
    </w:p>
    <w:p w14:paraId="4D8A0C33" w14:textId="77777777" w:rsidR="00C44AF7" w:rsidRPr="0093493D" w:rsidRDefault="00C44AF7" w:rsidP="00CB41C4">
      <w:pPr>
        <w:tabs>
          <w:tab w:val="left" w:leader="underscore" w:pos="9639"/>
        </w:tabs>
        <w:spacing w:after="0" w:line="240" w:lineRule="auto"/>
        <w:jc w:val="both"/>
        <w:rPr>
          <w:rFonts w:cs="Calibri"/>
        </w:rPr>
      </w:pPr>
    </w:p>
    <w:p w14:paraId="1F344FA6" w14:textId="3C6D70B8" w:rsidR="007D1E76" w:rsidRPr="0093493D" w:rsidRDefault="007D1E76" w:rsidP="00CB41C4">
      <w:pPr>
        <w:tabs>
          <w:tab w:val="left" w:leader="underscore" w:pos="9639"/>
        </w:tabs>
        <w:spacing w:after="0" w:line="240" w:lineRule="auto"/>
        <w:jc w:val="both"/>
        <w:rPr>
          <w:rFonts w:cs="Calibri"/>
        </w:rPr>
      </w:pPr>
      <w:r w:rsidRPr="0093493D">
        <w:rPr>
          <w:rFonts w:cs="Calibri"/>
        </w:rPr>
        <w:t>Adicionalmente, se deben incluir las explicaciones de las principales variaciones en el activo, en cua</w:t>
      </w:r>
      <w:r w:rsidR="005E231E" w:rsidRPr="0093493D">
        <w:rPr>
          <w:rFonts w:cs="Calibri"/>
        </w:rPr>
        <w:t>dros comparativos como sigue:</w:t>
      </w:r>
    </w:p>
    <w:p w14:paraId="34E04F66" w14:textId="77777777" w:rsidR="007D1E76" w:rsidRPr="0093493D" w:rsidRDefault="007D1E76" w:rsidP="00CB41C4">
      <w:pPr>
        <w:tabs>
          <w:tab w:val="left" w:leader="underscore" w:pos="9639"/>
        </w:tabs>
        <w:spacing w:after="0" w:line="240" w:lineRule="auto"/>
        <w:jc w:val="both"/>
        <w:rPr>
          <w:rFonts w:cs="Calibri"/>
        </w:rPr>
      </w:pPr>
    </w:p>
    <w:p w14:paraId="202A26E7" w14:textId="77777777" w:rsidR="00931F03" w:rsidRPr="0093493D" w:rsidRDefault="00931F03" w:rsidP="00CB41C4">
      <w:pPr>
        <w:tabs>
          <w:tab w:val="left" w:leader="underscore" w:pos="9639"/>
        </w:tabs>
        <w:spacing w:after="0" w:line="240" w:lineRule="auto"/>
        <w:jc w:val="both"/>
        <w:rPr>
          <w:rFonts w:cs="Calibri"/>
          <w:b/>
        </w:rPr>
      </w:pPr>
    </w:p>
    <w:p w14:paraId="1C52C975"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a)</w:t>
      </w:r>
      <w:r w:rsidRPr="0093493D">
        <w:rPr>
          <w:rFonts w:cs="Calibri"/>
        </w:rPr>
        <w:t xml:space="preserve"> Inversiones en valores:</w:t>
      </w:r>
    </w:p>
    <w:p w14:paraId="3BB081E8" w14:textId="45554CC3" w:rsidR="00A24B44" w:rsidRPr="0093493D" w:rsidRDefault="006C67C1" w:rsidP="00A24B44">
      <w:pPr>
        <w:pStyle w:val="Sinespaciado"/>
        <w:jc w:val="both"/>
        <w:rPr>
          <w:rFonts w:asciiTheme="minorHAnsi" w:hAnsiTheme="minorHAnsi" w:cstheme="minorHAnsi"/>
          <w:u w:val="single"/>
        </w:rPr>
      </w:pPr>
      <w:r w:rsidRPr="0093493D">
        <w:rPr>
          <w:rFonts w:asciiTheme="minorHAnsi" w:hAnsiTheme="minorHAnsi" w:cstheme="minorHAnsi"/>
          <w:u w:val="single"/>
        </w:rPr>
        <w:t>Los  saldos al 31</w:t>
      </w:r>
      <w:r w:rsidR="00A24B44" w:rsidRPr="0093493D">
        <w:rPr>
          <w:rFonts w:asciiTheme="minorHAnsi" w:hAnsiTheme="minorHAnsi" w:cstheme="minorHAnsi"/>
          <w:u w:val="single"/>
        </w:rPr>
        <w:t xml:space="preserve"> de </w:t>
      </w:r>
      <w:r w:rsidRPr="0093493D">
        <w:rPr>
          <w:rFonts w:asciiTheme="minorHAnsi" w:hAnsiTheme="minorHAnsi" w:cstheme="minorHAnsi"/>
          <w:u w:val="single"/>
        </w:rPr>
        <w:t>dic</w:t>
      </w:r>
      <w:r w:rsidR="00C0611C" w:rsidRPr="0093493D">
        <w:rPr>
          <w:rFonts w:asciiTheme="minorHAnsi" w:hAnsiTheme="minorHAnsi" w:cstheme="minorHAnsi"/>
          <w:u w:val="single"/>
        </w:rPr>
        <w:t>iembre</w:t>
      </w:r>
      <w:r w:rsidR="00C44AF7" w:rsidRPr="0093493D">
        <w:rPr>
          <w:rFonts w:asciiTheme="minorHAnsi" w:hAnsiTheme="minorHAnsi" w:cstheme="minorHAnsi"/>
          <w:u w:val="single"/>
        </w:rPr>
        <w:t xml:space="preserve"> de 2023</w:t>
      </w:r>
      <w:r w:rsidR="00A24B44" w:rsidRPr="0093493D">
        <w:rPr>
          <w:rFonts w:asciiTheme="minorHAnsi" w:hAnsiTheme="minorHAnsi" w:cstheme="minorHAnsi"/>
          <w:u w:val="single"/>
        </w:rPr>
        <w:t xml:space="preserve"> y 3</w:t>
      </w:r>
      <w:r w:rsidRPr="0093493D">
        <w:rPr>
          <w:rFonts w:asciiTheme="minorHAnsi" w:hAnsiTheme="minorHAnsi" w:cstheme="minorHAnsi"/>
          <w:u w:val="single"/>
        </w:rPr>
        <w:t>1</w:t>
      </w:r>
      <w:r w:rsidR="00A24B44" w:rsidRPr="0093493D">
        <w:rPr>
          <w:rFonts w:asciiTheme="minorHAnsi" w:hAnsiTheme="minorHAnsi" w:cstheme="minorHAnsi"/>
          <w:u w:val="single"/>
        </w:rPr>
        <w:t xml:space="preserve"> de </w:t>
      </w:r>
      <w:r w:rsidRPr="0093493D">
        <w:rPr>
          <w:rFonts w:asciiTheme="minorHAnsi" w:hAnsiTheme="minorHAnsi" w:cstheme="minorHAnsi"/>
          <w:u w:val="single"/>
        </w:rPr>
        <w:t>dic</w:t>
      </w:r>
      <w:r w:rsidR="00C0611C" w:rsidRPr="0093493D">
        <w:rPr>
          <w:rFonts w:asciiTheme="minorHAnsi" w:hAnsiTheme="minorHAnsi" w:cstheme="minorHAnsi"/>
          <w:u w:val="single"/>
        </w:rPr>
        <w:t>iembre</w:t>
      </w:r>
      <w:r w:rsidR="00C44AF7" w:rsidRPr="0093493D">
        <w:rPr>
          <w:rFonts w:asciiTheme="minorHAnsi" w:hAnsiTheme="minorHAnsi" w:cstheme="minorHAnsi"/>
          <w:u w:val="single"/>
        </w:rPr>
        <w:t xml:space="preserve"> de 2024</w:t>
      </w:r>
      <w:r w:rsidR="00A24B44" w:rsidRPr="0093493D">
        <w:rPr>
          <w:rFonts w:asciiTheme="minorHAnsi" w:hAnsiTheme="minorHAnsi" w:cstheme="minorHAnsi"/>
          <w:u w:val="single"/>
        </w:rPr>
        <w:t xml:space="preserve">, así como la  variación entre los saldos a las  fechas  mencionadas se muestran a continuación:   </w:t>
      </w:r>
    </w:p>
    <w:p w14:paraId="7D747A5E" w14:textId="77777777" w:rsidR="00A24B44" w:rsidRPr="0093493D" w:rsidRDefault="00A24B44" w:rsidP="00A24B44">
      <w:pPr>
        <w:pStyle w:val="Sinespaciado"/>
        <w:jc w:val="both"/>
        <w:rPr>
          <w:rFonts w:asciiTheme="minorHAnsi" w:hAnsiTheme="minorHAnsi" w:cstheme="minorHAnsi"/>
          <w:u w:val="single"/>
        </w:rPr>
      </w:pPr>
    </w:p>
    <w:p w14:paraId="78876739" w14:textId="77777777" w:rsidR="00A24B44" w:rsidRPr="0093493D" w:rsidRDefault="00A24B44" w:rsidP="00A24B44">
      <w:pPr>
        <w:pStyle w:val="Sinespaciado"/>
        <w:jc w:val="both"/>
        <w:rPr>
          <w:rFonts w:asciiTheme="minorHAnsi" w:hAnsiTheme="minorHAnsi" w:cstheme="minorHAnsi"/>
          <w:u w:val="single"/>
        </w:rPr>
      </w:pPr>
    </w:p>
    <w:tbl>
      <w:tblPr>
        <w:tblW w:w="8080" w:type="dxa"/>
        <w:tblInd w:w="70" w:type="dxa"/>
        <w:tblCellMar>
          <w:left w:w="70" w:type="dxa"/>
          <w:right w:w="70" w:type="dxa"/>
        </w:tblCellMar>
        <w:tblLook w:val="04A0" w:firstRow="1" w:lastRow="0" w:firstColumn="1" w:lastColumn="0" w:noHBand="0" w:noVBand="1"/>
      </w:tblPr>
      <w:tblGrid>
        <w:gridCol w:w="3828"/>
        <w:gridCol w:w="1421"/>
        <w:gridCol w:w="1421"/>
        <w:gridCol w:w="1421"/>
      </w:tblGrid>
      <w:tr w:rsidR="00A24B44" w:rsidRPr="0093493D" w14:paraId="5E1A76D3" w14:textId="77777777" w:rsidTr="002451FD">
        <w:trPr>
          <w:trHeight w:val="300"/>
        </w:trPr>
        <w:tc>
          <w:tcPr>
            <w:tcW w:w="3828" w:type="dxa"/>
            <w:tcBorders>
              <w:top w:val="nil"/>
              <w:left w:val="nil"/>
              <w:bottom w:val="nil"/>
              <w:right w:val="nil"/>
            </w:tcBorders>
            <w:shd w:val="clear" w:color="auto" w:fill="auto"/>
            <w:noWrap/>
            <w:vAlign w:val="bottom"/>
            <w:hideMark/>
          </w:tcPr>
          <w:p w14:paraId="7D8FF84E" w14:textId="77777777" w:rsidR="00A24B44" w:rsidRPr="0093493D" w:rsidRDefault="00A24B44" w:rsidP="002451FD">
            <w:pPr>
              <w:rPr>
                <w:rFonts w:asciiTheme="minorHAnsi" w:hAnsiTheme="minorHAnsi" w:cstheme="minorHAnsi"/>
                <w:u w:val="single"/>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5B941" w14:textId="2C48D68B" w:rsidR="00A24B44" w:rsidRPr="0093493D" w:rsidRDefault="006C67C1" w:rsidP="006C67C1">
            <w:pPr>
              <w:jc w:val="center"/>
              <w:rPr>
                <w:rFonts w:asciiTheme="minorHAnsi" w:hAnsiTheme="minorHAnsi" w:cstheme="minorHAnsi"/>
                <w:color w:val="000000"/>
                <w:u w:val="single"/>
              </w:rPr>
            </w:pPr>
            <w:r w:rsidRPr="0093493D">
              <w:rPr>
                <w:rFonts w:asciiTheme="minorHAnsi" w:hAnsiTheme="minorHAnsi" w:cstheme="minorHAnsi"/>
                <w:color w:val="000000"/>
                <w:u w:val="single"/>
              </w:rPr>
              <w:t>31</w:t>
            </w:r>
            <w:r w:rsidR="00A24B44" w:rsidRPr="0093493D">
              <w:rPr>
                <w:rFonts w:asciiTheme="minorHAnsi" w:hAnsiTheme="minorHAnsi" w:cstheme="minorHAnsi"/>
                <w:color w:val="000000"/>
                <w:u w:val="single"/>
              </w:rPr>
              <w:t>-</w:t>
            </w:r>
            <w:r w:rsidRPr="0093493D">
              <w:rPr>
                <w:rFonts w:asciiTheme="minorHAnsi" w:hAnsiTheme="minorHAnsi" w:cstheme="minorHAnsi"/>
                <w:color w:val="000000"/>
                <w:u w:val="single"/>
              </w:rPr>
              <w:t>dic</w:t>
            </w:r>
            <w:r w:rsidR="00C44AF7" w:rsidRPr="0093493D">
              <w:rPr>
                <w:rFonts w:asciiTheme="minorHAnsi" w:hAnsiTheme="minorHAnsi" w:cstheme="minorHAnsi"/>
                <w:color w:val="000000"/>
                <w:u w:val="single"/>
              </w:rPr>
              <w:t>-23</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310C244" w14:textId="343C5D9F" w:rsidR="00A24B44" w:rsidRPr="0093493D" w:rsidRDefault="00A24B44" w:rsidP="006C67C1">
            <w:pPr>
              <w:rPr>
                <w:rFonts w:asciiTheme="minorHAnsi" w:hAnsiTheme="minorHAnsi" w:cstheme="minorHAnsi"/>
                <w:color w:val="000000"/>
                <w:u w:val="single"/>
              </w:rPr>
            </w:pPr>
            <w:r w:rsidRPr="0093493D">
              <w:rPr>
                <w:rFonts w:asciiTheme="minorHAnsi" w:hAnsiTheme="minorHAnsi" w:cstheme="minorHAnsi"/>
                <w:color w:val="000000"/>
                <w:u w:val="single"/>
              </w:rPr>
              <w:t xml:space="preserve"> </w:t>
            </w:r>
            <w:r w:rsidR="006C67C1" w:rsidRPr="0093493D">
              <w:rPr>
                <w:rFonts w:asciiTheme="minorHAnsi" w:hAnsiTheme="minorHAnsi" w:cstheme="minorHAnsi"/>
                <w:color w:val="000000"/>
                <w:u w:val="single"/>
              </w:rPr>
              <w:t>31</w:t>
            </w:r>
            <w:r w:rsidRPr="0093493D">
              <w:rPr>
                <w:rFonts w:asciiTheme="minorHAnsi" w:hAnsiTheme="minorHAnsi" w:cstheme="minorHAnsi"/>
                <w:color w:val="000000"/>
                <w:u w:val="single"/>
              </w:rPr>
              <w:t>-</w:t>
            </w:r>
            <w:r w:rsidR="006C67C1" w:rsidRPr="0093493D">
              <w:rPr>
                <w:rFonts w:asciiTheme="minorHAnsi" w:hAnsiTheme="minorHAnsi" w:cstheme="minorHAnsi"/>
                <w:color w:val="000000"/>
                <w:u w:val="single"/>
              </w:rPr>
              <w:t>dic</w:t>
            </w:r>
            <w:r w:rsidR="00C44AF7" w:rsidRPr="0093493D">
              <w:rPr>
                <w:rFonts w:asciiTheme="minorHAnsi" w:hAnsiTheme="minorHAnsi" w:cstheme="minorHAnsi"/>
                <w:color w:val="000000"/>
                <w:u w:val="single"/>
              </w:rPr>
              <w:t>-24</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14:paraId="34F96167" w14:textId="77777777" w:rsidR="00A24B44" w:rsidRPr="0093493D" w:rsidRDefault="00A24B44" w:rsidP="002451FD">
            <w:pPr>
              <w:jc w:val="center"/>
              <w:rPr>
                <w:rFonts w:asciiTheme="minorHAnsi" w:hAnsiTheme="minorHAnsi" w:cstheme="minorHAnsi"/>
                <w:color w:val="000000"/>
                <w:u w:val="single"/>
              </w:rPr>
            </w:pPr>
            <w:r w:rsidRPr="0093493D">
              <w:rPr>
                <w:rFonts w:asciiTheme="minorHAnsi" w:hAnsiTheme="minorHAnsi" w:cstheme="minorHAnsi"/>
                <w:color w:val="000000"/>
                <w:u w:val="single"/>
              </w:rPr>
              <w:t>Variación</w:t>
            </w:r>
          </w:p>
        </w:tc>
      </w:tr>
      <w:tr w:rsidR="00A24B44" w:rsidRPr="0093493D" w14:paraId="29F727AA" w14:textId="77777777" w:rsidTr="002451FD">
        <w:trPr>
          <w:trHeight w:val="343"/>
        </w:trPr>
        <w:tc>
          <w:tcPr>
            <w:tcW w:w="3828" w:type="dxa"/>
            <w:tcBorders>
              <w:top w:val="nil"/>
              <w:left w:val="nil"/>
              <w:bottom w:val="nil"/>
              <w:right w:val="nil"/>
            </w:tcBorders>
            <w:shd w:val="clear" w:color="auto" w:fill="auto"/>
            <w:noWrap/>
            <w:vAlign w:val="bottom"/>
            <w:hideMark/>
          </w:tcPr>
          <w:p w14:paraId="384D554B" w14:textId="77777777" w:rsidR="00A24B44" w:rsidRPr="0093493D" w:rsidRDefault="00A24B44" w:rsidP="002451FD">
            <w:pPr>
              <w:rPr>
                <w:rFonts w:asciiTheme="minorHAnsi" w:hAnsiTheme="minorHAnsi" w:cstheme="minorHAnsi"/>
                <w:color w:val="000000"/>
                <w:u w:val="single"/>
              </w:rPr>
            </w:pPr>
            <w:r w:rsidRPr="0093493D">
              <w:rPr>
                <w:rFonts w:asciiTheme="minorHAnsi" w:hAnsiTheme="minorHAnsi" w:cstheme="minorHAnsi"/>
                <w:color w:val="000000"/>
                <w:u w:val="single"/>
              </w:rPr>
              <w:t>Inversiones Temporales (Hasta 3 meses)</w:t>
            </w:r>
          </w:p>
        </w:tc>
        <w:tc>
          <w:tcPr>
            <w:tcW w:w="1421" w:type="dxa"/>
            <w:tcBorders>
              <w:top w:val="nil"/>
              <w:left w:val="nil"/>
              <w:bottom w:val="nil"/>
              <w:right w:val="nil"/>
            </w:tcBorders>
            <w:shd w:val="clear" w:color="auto" w:fill="auto"/>
            <w:noWrap/>
            <w:vAlign w:val="bottom"/>
          </w:tcPr>
          <w:p w14:paraId="09CDF385" w14:textId="0266B6A0" w:rsidR="00A24B44" w:rsidRPr="0093493D" w:rsidRDefault="006C67C1" w:rsidP="002451FD">
            <w:pPr>
              <w:rPr>
                <w:rFonts w:asciiTheme="minorHAnsi" w:hAnsiTheme="minorHAnsi" w:cstheme="minorHAnsi"/>
                <w:color w:val="000000"/>
                <w:u w:val="single"/>
              </w:rPr>
            </w:pPr>
            <w:r w:rsidRPr="0093493D">
              <w:rPr>
                <w:rFonts w:asciiTheme="minorHAnsi" w:hAnsiTheme="minorHAnsi" w:cstheme="minorHAnsi"/>
                <w:color w:val="000000"/>
                <w:u w:val="single"/>
              </w:rPr>
              <w:t>57,156,278.37</w:t>
            </w:r>
          </w:p>
        </w:tc>
        <w:tc>
          <w:tcPr>
            <w:tcW w:w="1420" w:type="dxa"/>
            <w:tcBorders>
              <w:top w:val="nil"/>
              <w:left w:val="single" w:sz="4" w:space="0" w:color="C0C0C0"/>
              <w:bottom w:val="single" w:sz="4" w:space="0" w:color="C0C0C0"/>
              <w:right w:val="single" w:sz="4" w:space="0" w:color="C0C0C0"/>
            </w:tcBorders>
            <w:shd w:val="clear" w:color="000000" w:fill="FFFFFF"/>
            <w:noWrap/>
          </w:tcPr>
          <w:p w14:paraId="3D03DD8E" w14:textId="1729F3BB" w:rsidR="00A24B44" w:rsidRPr="0093493D" w:rsidRDefault="006C67C1" w:rsidP="00CE690E">
            <w:pPr>
              <w:rPr>
                <w:rFonts w:asciiTheme="minorHAnsi" w:hAnsiTheme="minorHAnsi" w:cstheme="minorHAnsi"/>
                <w:color w:val="000000"/>
                <w:u w:val="single"/>
              </w:rPr>
            </w:pPr>
            <w:r w:rsidRPr="0093493D">
              <w:rPr>
                <w:rFonts w:asciiTheme="minorHAnsi" w:hAnsiTheme="minorHAnsi" w:cstheme="minorHAnsi"/>
                <w:color w:val="000000"/>
                <w:u w:val="single"/>
              </w:rPr>
              <w:t>31,199,208.39</w:t>
            </w:r>
          </w:p>
        </w:tc>
        <w:tc>
          <w:tcPr>
            <w:tcW w:w="1411" w:type="dxa"/>
            <w:tcBorders>
              <w:top w:val="nil"/>
              <w:left w:val="nil"/>
              <w:bottom w:val="nil"/>
              <w:right w:val="nil"/>
            </w:tcBorders>
            <w:shd w:val="clear" w:color="auto" w:fill="auto"/>
            <w:noWrap/>
            <w:vAlign w:val="bottom"/>
          </w:tcPr>
          <w:p w14:paraId="585758D1" w14:textId="6C9E5858" w:rsidR="00A24B44" w:rsidRPr="0093493D" w:rsidRDefault="006C67C1" w:rsidP="00AF6816">
            <w:pPr>
              <w:jc w:val="center"/>
              <w:rPr>
                <w:rFonts w:asciiTheme="minorHAnsi" w:hAnsiTheme="minorHAnsi" w:cstheme="minorHAnsi"/>
                <w:u w:val="single"/>
              </w:rPr>
            </w:pPr>
            <w:r w:rsidRPr="0093493D">
              <w:rPr>
                <w:rFonts w:asciiTheme="minorHAnsi" w:hAnsiTheme="minorHAnsi" w:cstheme="minorHAnsi"/>
                <w:u w:val="single"/>
              </w:rPr>
              <w:t>25,957,069.98</w:t>
            </w:r>
          </w:p>
        </w:tc>
      </w:tr>
    </w:tbl>
    <w:p w14:paraId="09B96127" w14:textId="77777777" w:rsidR="00A24B44" w:rsidRPr="0093493D" w:rsidRDefault="00A24B44" w:rsidP="00A24B44">
      <w:pPr>
        <w:pStyle w:val="Sinespaciado"/>
        <w:jc w:val="both"/>
        <w:rPr>
          <w:rFonts w:asciiTheme="minorHAnsi" w:hAnsiTheme="minorHAnsi" w:cstheme="minorHAnsi"/>
          <w:u w:val="single"/>
        </w:rPr>
      </w:pPr>
    </w:p>
    <w:p w14:paraId="27D0D815" w14:textId="5B907C13" w:rsidR="00A24B44" w:rsidRPr="0093493D" w:rsidRDefault="00A24B44" w:rsidP="00A24B44">
      <w:pPr>
        <w:pStyle w:val="Sinespaciado"/>
        <w:jc w:val="both"/>
        <w:rPr>
          <w:rFonts w:asciiTheme="minorHAnsi" w:hAnsiTheme="minorHAnsi" w:cstheme="minorHAnsi"/>
          <w:u w:val="single"/>
        </w:rPr>
      </w:pPr>
      <w:r w:rsidRPr="0093493D">
        <w:rPr>
          <w:rFonts w:asciiTheme="minorHAnsi" w:hAnsiTheme="minorHAnsi" w:cstheme="minorHAnsi"/>
          <w:u w:val="single"/>
        </w:rPr>
        <w:t xml:space="preserve">En los meses en el ejercicio previo  al  de realización de  la  Feria y durante  la  temporada  de  Feria  el  Patronato  recauda  recursos,  mismos  que  se  utilizan en los  meses siguientes  para financiar  el gasto corriente e  inversión en  activo no circulante., </w:t>
      </w:r>
      <w:r w:rsidR="001D08F5" w:rsidRPr="0093493D">
        <w:rPr>
          <w:rFonts w:asciiTheme="minorHAnsi" w:hAnsiTheme="minorHAnsi" w:cstheme="minorHAnsi"/>
          <w:u w:val="single"/>
        </w:rPr>
        <w:t>al 3</w:t>
      </w:r>
      <w:r w:rsidR="006C67C1" w:rsidRPr="0093493D">
        <w:rPr>
          <w:rFonts w:asciiTheme="minorHAnsi" w:hAnsiTheme="minorHAnsi" w:cstheme="minorHAnsi"/>
          <w:u w:val="single"/>
        </w:rPr>
        <w:t>1</w:t>
      </w:r>
      <w:r w:rsidRPr="0093493D">
        <w:rPr>
          <w:rFonts w:asciiTheme="minorHAnsi" w:hAnsiTheme="minorHAnsi" w:cstheme="minorHAnsi"/>
          <w:u w:val="single"/>
        </w:rPr>
        <w:t xml:space="preserve"> de </w:t>
      </w:r>
      <w:r w:rsidR="006C67C1" w:rsidRPr="0093493D">
        <w:rPr>
          <w:rFonts w:asciiTheme="minorHAnsi" w:hAnsiTheme="minorHAnsi" w:cstheme="minorHAnsi"/>
          <w:u w:val="single"/>
        </w:rPr>
        <w:t>dic</w:t>
      </w:r>
      <w:r w:rsidR="00C0611C" w:rsidRPr="0093493D">
        <w:rPr>
          <w:rFonts w:asciiTheme="minorHAnsi" w:hAnsiTheme="minorHAnsi" w:cstheme="minorHAnsi"/>
          <w:u w:val="single"/>
        </w:rPr>
        <w:t>iembre</w:t>
      </w:r>
      <w:r w:rsidR="00CE690E" w:rsidRPr="0093493D">
        <w:rPr>
          <w:rFonts w:asciiTheme="minorHAnsi" w:hAnsiTheme="minorHAnsi" w:cstheme="minorHAnsi"/>
          <w:u w:val="single"/>
        </w:rPr>
        <w:t xml:space="preserve"> de 2024</w:t>
      </w:r>
      <w:r w:rsidRPr="0093493D">
        <w:rPr>
          <w:rFonts w:asciiTheme="minorHAnsi" w:hAnsiTheme="minorHAnsi" w:cstheme="minorHAnsi"/>
          <w:u w:val="single"/>
        </w:rPr>
        <w:t xml:space="preserve"> aún se  tienen recursos  disponibles  para  financiar  lo  ya  comentado.</w:t>
      </w:r>
    </w:p>
    <w:p w14:paraId="11FE58FA" w14:textId="77777777" w:rsidR="00A24B44" w:rsidRPr="0093493D" w:rsidRDefault="00A24B44" w:rsidP="00A24B44">
      <w:pPr>
        <w:pStyle w:val="Sinespaciado"/>
        <w:ind w:left="708"/>
        <w:jc w:val="both"/>
        <w:rPr>
          <w:rFonts w:asciiTheme="minorHAnsi" w:hAnsiTheme="minorHAnsi" w:cstheme="minorHAnsi"/>
          <w:u w:val="single"/>
        </w:rPr>
      </w:pPr>
    </w:p>
    <w:p w14:paraId="7F294F69" w14:textId="7D9621E6"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Patrimonio de Organismos </w:t>
      </w:r>
      <w:r w:rsidR="00B073DE" w:rsidRPr="0093493D">
        <w:rPr>
          <w:rFonts w:cs="Calibri"/>
        </w:rPr>
        <w:t>D</w:t>
      </w:r>
      <w:r w:rsidRPr="0093493D">
        <w:rPr>
          <w:rFonts w:cs="Calibri"/>
        </w:rPr>
        <w:t>escentralizados de Control Presupuestario Indirecto:</w:t>
      </w:r>
    </w:p>
    <w:p w14:paraId="34561DD9" w14:textId="77777777" w:rsidR="00A24B44" w:rsidRPr="0093493D" w:rsidRDefault="00A24B44" w:rsidP="00A24B44">
      <w:pPr>
        <w:pStyle w:val="Sinespaciado"/>
        <w:rPr>
          <w:rFonts w:asciiTheme="minorHAnsi" w:hAnsiTheme="minorHAnsi" w:cstheme="minorHAnsi"/>
          <w:u w:val="single"/>
        </w:rPr>
      </w:pPr>
      <w:r w:rsidRPr="0093493D">
        <w:rPr>
          <w:rFonts w:asciiTheme="minorHAnsi" w:hAnsiTheme="minorHAnsi" w:cstheme="minorHAnsi"/>
          <w:u w:val="single"/>
        </w:rPr>
        <w:t>El Patronato no tiene Patrimonio de Organismos descentralizados de Control Presupuestario Indirecto.</w:t>
      </w:r>
    </w:p>
    <w:p w14:paraId="7F76C39C" w14:textId="77777777" w:rsidR="007D1E76" w:rsidRPr="0093493D" w:rsidRDefault="007D1E76" w:rsidP="00CB41C4">
      <w:pPr>
        <w:tabs>
          <w:tab w:val="left" w:leader="underscore" w:pos="9639"/>
        </w:tabs>
        <w:spacing w:after="0" w:line="240" w:lineRule="auto"/>
        <w:jc w:val="both"/>
        <w:rPr>
          <w:rFonts w:cs="Calibri"/>
        </w:rPr>
      </w:pPr>
    </w:p>
    <w:p w14:paraId="66C3E74B" w14:textId="77777777" w:rsidR="00A24B44" w:rsidRPr="0093493D" w:rsidRDefault="00A24B44" w:rsidP="00CB41C4">
      <w:pPr>
        <w:tabs>
          <w:tab w:val="left" w:leader="underscore" w:pos="9639"/>
        </w:tabs>
        <w:spacing w:after="0" w:line="240" w:lineRule="auto"/>
        <w:jc w:val="both"/>
        <w:rPr>
          <w:rFonts w:cs="Calibri"/>
        </w:rPr>
      </w:pPr>
    </w:p>
    <w:p w14:paraId="0A3B41EB"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c)</w:t>
      </w:r>
      <w:r w:rsidRPr="0093493D">
        <w:rPr>
          <w:rFonts w:cs="Calibri"/>
        </w:rPr>
        <w:t xml:space="preserve"> Inversiones en empresas de participación mayoritaria:</w:t>
      </w:r>
    </w:p>
    <w:p w14:paraId="35A35D78" w14:textId="77777777" w:rsidR="00A24B44" w:rsidRPr="0093493D" w:rsidRDefault="00A24B44" w:rsidP="00A24B44">
      <w:pPr>
        <w:pStyle w:val="Sinespaciado"/>
        <w:jc w:val="both"/>
        <w:rPr>
          <w:rFonts w:asciiTheme="minorHAnsi" w:hAnsiTheme="minorHAnsi" w:cstheme="minorHAnsi"/>
          <w:u w:val="single"/>
        </w:rPr>
      </w:pPr>
      <w:r w:rsidRPr="0093493D">
        <w:rPr>
          <w:rFonts w:asciiTheme="minorHAnsi" w:hAnsiTheme="minorHAnsi" w:cstheme="minorHAnsi"/>
          <w:u w:val="single"/>
        </w:rPr>
        <w:t>El Patronato no tiene Inversiones en empresas de participación mayoritaria</w:t>
      </w:r>
    </w:p>
    <w:p w14:paraId="574590F2" w14:textId="77777777" w:rsidR="00A24B44" w:rsidRPr="0093493D" w:rsidRDefault="00A24B44" w:rsidP="00CB41C4">
      <w:pPr>
        <w:tabs>
          <w:tab w:val="left" w:leader="underscore" w:pos="9639"/>
        </w:tabs>
        <w:spacing w:after="0" w:line="240" w:lineRule="auto"/>
        <w:jc w:val="both"/>
        <w:rPr>
          <w:rFonts w:cs="Calibri"/>
          <w:b/>
        </w:rPr>
      </w:pPr>
    </w:p>
    <w:p w14:paraId="02D4B80A"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d)</w:t>
      </w:r>
      <w:r w:rsidRPr="0093493D">
        <w:rPr>
          <w:rFonts w:cs="Calibri"/>
        </w:rPr>
        <w:t xml:space="preserve"> Inversiones en empresas de participación minoritaria:</w:t>
      </w:r>
    </w:p>
    <w:p w14:paraId="0ABE9889"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 xml:space="preserve">El Patronato tiene  inversión  en el patrimonio del Fideicomiso Polifórum  como sigue:  </w:t>
      </w:r>
    </w:p>
    <w:p w14:paraId="4CEE65C2" w14:textId="77777777" w:rsidR="00276F7E" w:rsidRPr="0093493D" w:rsidRDefault="00276F7E" w:rsidP="00276F7E">
      <w:pPr>
        <w:pStyle w:val="Sinespaciado"/>
        <w:jc w:val="both"/>
        <w:rPr>
          <w:rFonts w:asciiTheme="minorHAnsi" w:hAnsiTheme="minorHAnsi" w:cstheme="minorHAnsi"/>
          <w:u w:val="single"/>
        </w:rPr>
      </w:pPr>
    </w:p>
    <w:tbl>
      <w:tblPr>
        <w:tblW w:w="6914" w:type="dxa"/>
        <w:tblInd w:w="921" w:type="dxa"/>
        <w:tblCellMar>
          <w:left w:w="70" w:type="dxa"/>
          <w:right w:w="70" w:type="dxa"/>
        </w:tblCellMar>
        <w:tblLook w:val="04A0" w:firstRow="1" w:lastRow="0" w:firstColumn="1" w:lastColumn="0" w:noHBand="0" w:noVBand="1"/>
      </w:tblPr>
      <w:tblGrid>
        <w:gridCol w:w="5474"/>
        <w:gridCol w:w="1440"/>
      </w:tblGrid>
      <w:tr w:rsidR="00276F7E" w:rsidRPr="0093493D" w14:paraId="40234F68" w14:textId="77777777" w:rsidTr="002451FD">
        <w:trPr>
          <w:trHeight w:val="402"/>
        </w:trPr>
        <w:tc>
          <w:tcPr>
            <w:tcW w:w="5474" w:type="dxa"/>
            <w:tcBorders>
              <w:top w:val="single" w:sz="4" w:space="0" w:color="C0C0C0"/>
              <w:left w:val="single" w:sz="4" w:space="0" w:color="C0C0C0"/>
              <w:bottom w:val="single" w:sz="4" w:space="0" w:color="C0C0C0"/>
              <w:right w:val="single" w:sz="4" w:space="0" w:color="C0C0C0"/>
            </w:tcBorders>
            <w:shd w:val="clear" w:color="000000" w:fill="FFFFFF"/>
            <w:noWrap/>
            <w:hideMark/>
          </w:tcPr>
          <w:p w14:paraId="70C2A0D6" w14:textId="77777777" w:rsidR="00276F7E" w:rsidRPr="0093493D" w:rsidRDefault="00276F7E" w:rsidP="002451FD">
            <w:pPr>
              <w:rPr>
                <w:rFonts w:asciiTheme="minorHAnsi" w:hAnsiTheme="minorHAnsi" w:cstheme="minorHAnsi"/>
                <w:color w:val="000000"/>
                <w:u w:val="single"/>
              </w:rPr>
            </w:pPr>
            <w:r w:rsidRPr="0093493D">
              <w:rPr>
                <w:rFonts w:asciiTheme="minorHAnsi" w:hAnsiTheme="minorHAnsi" w:cstheme="minorHAnsi"/>
                <w:color w:val="000000"/>
                <w:u w:val="single"/>
              </w:rPr>
              <w:t>APORTACIONES A POLIFORUM</w:t>
            </w:r>
          </w:p>
        </w:tc>
        <w:tc>
          <w:tcPr>
            <w:tcW w:w="1440" w:type="dxa"/>
            <w:tcBorders>
              <w:top w:val="single" w:sz="4" w:space="0" w:color="C0C0C0"/>
              <w:left w:val="nil"/>
              <w:bottom w:val="single" w:sz="4" w:space="0" w:color="C0C0C0"/>
              <w:right w:val="single" w:sz="4" w:space="0" w:color="C0C0C0"/>
            </w:tcBorders>
            <w:shd w:val="clear" w:color="000000" w:fill="FFFFFF"/>
            <w:noWrap/>
            <w:hideMark/>
          </w:tcPr>
          <w:p w14:paraId="75A11804" w14:textId="77777777" w:rsidR="00276F7E" w:rsidRPr="0093493D" w:rsidRDefault="00276F7E" w:rsidP="002451FD">
            <w:pPr>
              <w:jc w:val="right"/>
              <w:rPr>
                <w:rFonts w:asciiTheme="minorHAnsi" w:hAnsiTheme="minorHAnsi" w:cstheme="minorHAnsi"/>
                <w:color w:val="000000"/>
                <w:u w:val="single"/>
              </w:rPr>
            </w:pPr>
            <w:r w:rsidRPr="0093493D">
              <w:rPr>
                <w:rFonts w:asciiTheme="minorHAnsi" w:hAnsiTheme="minorHAnsi" w:cstheme="minorHAnsi"/>
                <w:color w:val="000000"/>
                <w:u w:val="single"/>
              </w:rPr>
              <w:t>2,514,077.21</w:t>
            </w:r>
          </w:p>
        </w:tc>
      </w:tr>
    </w:tbl>
    <w:p w14:paraId="199F0C37" w14:textId="77777777" w:rsidR="007D1E76" w:rsidRPr="0093493D" w:rsidRDefault="007D1E76" w:rsidP="00CB41C4">
      <w:pPr>
        <w:tabs>
          <w:tab w:val="left" w:leader="underscore" w:pos="9639"/>
        </w:tabs>
        <w:spacing w:after="0" w:line="240" w:lineRule="auto"/>
        <w:jc w:val="both"/>
        <w:rPr>
          <w:rFonts w:cs="Calibri"/>
        </w:rPr>
      </w:pPr>
    </w:p>
    <w:p w14:paraId="05A46BBB" w14:textId="01E8D72B" w:rsidR="007D1E76" w:rsidRPr="0093493D" w:rsidRDefault="007D1E76" w:rsidP="00CB41C4">
      <w:pPr>
        <w:tabs>
          <w:tab w:val="left" w:leader="underscore" w:pos="9639"/>
        </w:tabs>
        <w:spacing w:after="0" w:line="240" w:lineRule="auto"/>
        <w:jc w:val="both"/>
        <w:rPr>
          <w:rFonts w:cs="Calibri"/>
        </w:rPr>
      </w:pPr>
      <w:r w:rsidRPr="0093493D">
        <w:rPr>
          <w:rFonts w:cs="Calibri"/>
          <w:b/>
        </w:rPr>
        <w:t>e)</w:t>
      </w:r>
      <w:r w:rsidRPr="0093493D">
        <w:rPr>
          <w:rFonts w:cs="Calibri"/>
        </w:rPr>
        <w:t xml:space="preserve"> Patrimonio de </w:t>
      </w:r>
      <w:r w:rsidR="006B1ADF" w:rsidRPr="0093493D">
        <w:rPr>
          <w:rFonts w:cs="Calibri"/>
        </w:rPr>
        <w:t>O</w:t>
      </w:r>
      <w:r w:rsidRPr="0093493D">
        <w:rPr>
          <w:rFonts w:cs="Calibri"/>
        </w:rPr>
        <w:t xml:space="preserve">rganismos </w:t>
      </w:r>
      <w:r w:rsidR="006B1ADF" w:rsidRPr="0093493D">
        <w:rPr>
          <w:rFonts w:cs="Calibri"/>
        </w:rPr>
        <w:t>D</w:t>
      </w:r>
      <w:r w:rsidRPr="0093493D">
        <w:rPr>
          <w:rFonts w:cs="Calibri"/>
        </w:rPr>
        <w:t xml:space="preserve">escentralizados de control </w:t>
      </w:r>
      <w:r w:rsidR="006B1ADF" w:rsidRPr="0093493D">
        <w:rPr>
          <w:rFonts w:cs="Calibri"/>
        </w:rPr>
        <w:t>P</w:t>
      </w:r>
      <w:r w:rsidRPr="0093493D">
        <w:rPr>
          <w:rFonts w:cs="Calibri"/>
        </w:rPr>
        <w:t xml:space="preserve">resupuestario </w:t>
      </w:r>
      <w:r w:rsidR="006B1ADF" w:rsidRPr="0093493D">
        <w:rPr>
          <w:rFonts w:cs="Calibri"/>
        </w:rPr>
        <w:t>D</w:t>
      </w:r>
      <w:r w:rsidRPr="0093493D">
        <w:rPr>
          <w:rFonts w:cs="Calibri"/>
        </w:rPr>
        <w:t>irecto, según corresponda:</w:t>
      </w:r>
    </w:p>
    <w:p w14:paraId="0CF328EF"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El Patronato no tiene Patrimonio de organismos descentralizados de control presupuestario directo</w:t>
      </w:r>
    </w:p>
    <w:p w14:paraId="2B6EDA91" w14:textId="77777777" w:rsidR="007D1E76" w:rsidRPr="0093493D" w:rsidRDefault="007D1E76" w:rsidP="00CB41C4">
      <w:pPr>
        <w:tabs>
          <w:tab w:val="left" w:leader="underscore" w:pos="9639"/>
        </w:tabs>
        <w:spacing w:after="0" w:line="240" w:lineRule="auto"/>
        <w:jc w:val="both"/>
        <w:rPr>
          <w:rFonts w:cs="Calibri"/>
        </w:rPr>
      </w:pPr>
    </w:p>
    <w:p w14:paraId="56C3B8CD" w14:textId="77777777" w:rsidR="007D1E76" w:rsidRPr="0093493D" w:rsidRDefault="007D1E76" w:rsidP="00CB41C4">
      <w:pPr>
        <w:tabs>
          <w:tab w:val="left" w:leader="underscore" w:pos="9639"/>
        </w:tabs>
        <w:spacing w:after="0" w:line="240" w:lineRule="auto"/>
        <w:jc w:val="both"/>
        <w:rPr>
          <w:rFonts w:cs="Calibri"/>
        </w:rPr>
      </w:pPr>
    </w:p>
    <w:p w14:paraId="2D957F4B" w14:textId="6AD73354" w:rsidR="007D1E76" w:rsidRPr="0093493D" w:rsidRDefault="002722DD" w:rsidP="000C3365">
      <w:pPr>
        <w:pStyle w:val="Ttulo2"/>
        <w:rPr>
          <w:rFonts w:asciiTheme="minorHAnsi" w:hAnsiTheme="minorHAnsi" w:cstheme="minorHAnsi"/>
          <w:b/>
          <w:color w:val="auto"/>
          <w:sz w:val="22"/>
        </w:rPr>
      </w:pPr>
      <w:bookmarkStart w:id="8" w:name="_Toc161472873"/>
      <w:r w:rsidRPr="0093493D">
        <w:rPr>
          <w:rFonts w:asciiTheme="minorHAnsi" w:hAnsiTheme="minorHAnsi" w:cstheme="minorHAnsi"/>
          <w:b/>
          <w:color w:val="auto"/>
          <w:sz w:val="22"/>
        </w:rPr>
        <w:t>8</w:t>
      </w:r>
      <w:r w:rsidR="007D1E76" w:rsidRPr="0093493D">
        <w:rPr>
          <w:rFonts w:asciiTheme="minorHAnsi" w:hAnsiTheme="minorHAnsi" w:cstheme="minorHAnsi"/>
          <w:b/>
          <w:color w:val="auto"/>
          <w:sz w:val="22"/>
        </w:rPr>
        <w:t>. Fidei</w:t>
      </w:r>
      <w:r w:rsidR="005E231E" w:rsidRPr="0093493D">
        <w:rPr>
          <w:rFonts w:asciiTheme="minorHAnsi" w:hAnsiTheme="minorHAnsi" w:cstheme="minorHAnsi"/>
          <w:b/>
          <w:color w:val="auto"/>
          <w:sz w:val="22"/>
        </w:rPr>
        <w:t>comisos, Mandatos y Análogos:</w:t>
      </w:r>
      <w:bookmarkEnd w:id="8"/>
    </w:p>
    <w:p w14:paraId="5B412C86" w14:textId="77777777" w:rsidR="007D1E76" w:rsidRPr="0093493D" w:rsidRDefault="007D1E76" w:rsidP="00CB41C4">
      <w:pPr>
        <w:tabs>
          <w:tab w:val="left" w:leader="underscore" w:pos="9639"/>
        </w:tabs>
        <w:spacing w:after="0" w:line="240" w:lineRule="auto"/>
        <w:jc w:val="both"/>
        <w:rPr>
          <w:rFonts w:cs="Calibri"/>
        </w:rPr>
      </w:pPr>
    </w:p>
    <w:p w14:paraId="6E55E712"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Se deberá informar:</w:t>
      </w:r>
    </w:p>
    <w:p w14:paraId="708E87EF" w14:textId="77777777" w:rsidR="007D1E76" w:rsidRPr="0093493D" w:rsidRDefault="007D1E76" w:rsidP="00CB41C4">
      <w:pPr>
        <w:tabs>
          <w:tab w:val="left" w:leader="underscore" w:pos="9639"/>
        </w:tabs>
        <w:spacing w:after="0" w:line="240" w:lineRule="auto"/>
        <w:jc w:val="both"/>
        <w:rPr>
          <w:rFonts w:cs="Calibri"/>
        </w:rPr>
      </w:pPr>
    </w:p>
    <w:p w14:paraId="2701D955"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a)</w:t>
      </w:r>
      <w:r w:rsidRPr="0093493D">
        <w:rPr>
          <w:rFonts w:cs="Calibri"/>
        </w:rPr>
        <w:t xml:space="preserve"> Por ramo administrativo que los reporta:</w:t>
      </w:r>
    </w:p>
    <w:p w14:paraId="3877A3FD"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El Patronato no maneja  Fideicomisos y análogos.</w:t>
      </w:r>
    </w:p>
    <w:p w14:paraId="2010752E" w14:textId="77777777" w:rsidR="007D1E76" w:rsidRPr="0093493D" w:rsidRDefault="007D1E76" w:rsidP="00CB41C4">
      <w:pPr>
        <w:tabs>
          <w:tab w:val="left" w:leader="underscore" w:pos="9639"/>
        </w:tabs>
        <w:spacing w:after="0" w:line="240" w:lineRule="auto"/>
        <w:jc w:val="both"/>
        <w:rPr>
          <w:rFonts w:cs="Calibri"/>
        </w:rPr>
      </w:pPr>
    </w:p>
    <w:p w14:paraId="326C2254"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Enlistar los de mayor monto de disponibilidad, relacionando aquéllos que conforman el 80% de las disponibilidades:</w:t>
      </w:r>
    </w:p>
    <w:p w14:paraId="60DAEDB6"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El Patronato no maneja  Fideicomisos y análogos.</w:t>
      </w:r>
    </w:p>
    <w:p w14:paraId="03AB3A3A" w14:textId="77777777" w:rsidR="007D1E76" w:rsidRPr="0093493D" w:rsidRDefault="007D1E76" w:rsidP="00CB41C4">
      <w:pPr>
        <w:tabs>
          <w:tab w:val="left" w:leader="underscore" w:pos="9639"/>
        </w:tabs>
        <w:spacing w:after="0" w:line="240" w:lineRule="auto"/>
        <w:jc w:val="both"/>
        <w:rPr>
          <w:rFonts w:cs="Calibri"/>
        </w:rPr>
      </w:pPr>
    </w:p>
    <w:p w14:paraId="5AE57259" w14:textId="77777777" w:rsidR="007D1E76" w:rsidRPr="0093493D" w:rsidRDefault="007D1E76" w:rsidP="00CB41C4">
      <w:pPr>
        <w:tabs>
          <w:tab w:val="left" w:leader="underscore" w:pos="9639"/>
        </w:tabs>
        <w:spacing w:after="0" w:line="240" w:lineRule="auto"/>
        <w:jc w:val="both"/>
        <w:rPr>
          <w:rFonts w:cs="Calibri"/>
        </w:rPr>
      </w:pPr>
    </w:p>
    <w:p w14:paraId="2F60B1C6" w14:textId="47BAD216" w:rsidR="007D1E76" w:rsidRPr="0093493D" w:rsidRDefault="002722DD" w:rsidP="000C3365">
      <w:pPr>
        <w:pStyle w:val="Ttulo2"/>
        <w:rPr>
          <w:rFonts w:asciiTheme="minorHAnsi" w:hAnsiTheme="minorHAnsi" w:cstheme="minorHAnsi"/>
          <w:b/>
          <w:color w:val="auto"/>
          <w:sz w:val="22"/>
        </w:rPr>
      </w:pPr>
      <w:bookmarkStart w:id="9" w:name="_Toc161472874"/>
      <w:r w:rsidRPr="0093493D">
        <w:rPr>
          <w:rFonts w:asciiTheme="minorHAnsi" w:hAnsiTheme="minorHAnsi" w:cstheme="minorHAnsi"/>
          <w:b/>
          <w:color w:val="auto"/>
          <w:sz w:val="22"/>
        </w:rPr>
        <w:t>9</w:t>
      </w:r>
      <w:r w:rsidR="007D1E76" w:rsidRPr="0093493D">
        <w:rPr>
          <w:rFonts w:asciiTheme="minorHAnsi" w:hAnsiTheme="minorHAnsi" w:cstheme="minorHAnsi"/>
          <w:b/>
          <w:color w:val="auto"/>
          <w:sz w:val="22"/>
        </w:rPr>
        <w:t>. Reporte de la Recaudación:</w:t>
      </w:r>
      <w:bookmarkEnd w:id="9"/>
    </w:p>
    <w:p w14:paraId="2B90D2EC" w14:textId="77777777" w:rsidR="007D1E76" w:rsidRPr="0093493D" w:rsidRDefault="007D1E76" w:rsidP="00CB41C4">
      <w:pPr>
        <w:tabs>
          <w:tab w:val="left" w:leader="underscore" w:pos="9639"/>
        </w:tabs>
        <w:spacing w:after="0" w:line="240" w:lineRule="auto"/>
        <w:jc w:val="both"/>
        <w:rPr>
          <w:rFonts w:cs="Calibri"/>
        </w:rPr>
      </w:pPr>
    </w:p>
    <w:p w14:paraId="6DF860FA"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a)</w:t>
      </w:r>
      <w:r w:rsidRPr="0093493D">
        <w:rPr>
          <w:rFonts w:cs="Calibri"/>
        </w:rPr>
        <w:t xml:space="preserve"> Análisis del comportamiento de la recaudación correspondiente al ente público o cualquier tipo de ingreso, de forma separada los ingresos locales de los federales:</w:t>
      </w:r>
    </w:p>
    <w:p w14:paraId="052A816D" w14:textId="5D72394A"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El comportamiento de  la  recaudación</w:t>
      </w:r>
      <w:r w:rsidR="00372CC3" w:rsidRPr="0093493D">
        <w:rPr>
          <w:rFonts w:asciiTheme="minorHAnsi" w:hAnsiTheme="minorHAnsi" w:cstheme="minorHAnsi"/>
          <w:u w:val="single"/>
        </w:rPr>
        <w:t xml:space="preserve"> </w:t>
      </w:r>
      <w:r w:rsidRPr="0093493D">
        <w:rPr>
          <w:rFonts w:asciiTheme="minorHAnsi" w:hAnsiTheme="minorHAnsi" w:cstheme="minorHAnsi"/>
          <w:u w:val="single"/>
        </w:rPr>
        <w:t xml:space="preserve"> se muestra  a continuación:</w:t>
      </w:r>
    </w:p>
    <w:p w14:paraId="4AB3DA29" w14:textId="77777777" w:rsidR="00276F7E" w:rsidRPr="0093493D" w:rsidRDefault="00276F7E" w:rsidP="00276F7E">
      <w:pPr>
        <w:pStyle w:val="Sinespaciado"/>
        <w:jc w:val="both"/>
        <w:rPr>
          <w:rFonts w:asciiTheme="minorHAnsi" w:hAnsiTheme="minorHAnsi" w:cstheme="minorHAnsi"/>
          <w:u w:val="single"/>
        </w:rPr>
      </w:pPr>
    </w:p>
    <w:tbl>
      <w:tblPr>
        <w:tblW w:w="4946" w:type="dxa"/>
        <w:tblInd w:w="75" w:type="dxa"/>
        <w:tblCellMar>
          <w:left w:w="70" w:type="dxa"/>
          <w:right w:w="70" w:type="dxa"/>
        </w:tblCellMar>
        <w:tblLook w:val="04A0" w:firstRow="1" w:lastRow="0" w:firstColumn="1" w:lastColumn="0" w:noHBand="0" w:noVBand="1"/>
      </w:tblPr>
      <w:tblGrid>
        <w:gridCol w:w="2440"/>
        <w:gridCol w:w="1539"/>
        <w:gridCol w:w="1539"/>
      </w:tblGrid>
      <w:tr w:rsidR="00276F7E" w:rsidRPr="0093493D" w14:paraId="74C4C547" w14:textId="77777777" w:rsidTr="002451FD">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14:paraId="70C52D22" w14:textId="77777777" w:rsidR="00276F7E" w:rsidRPr="0093493D" w:rsidRDefault="00276F7E" w:rsidP="002451FD">
            <w:pPr>
              <w:jc w:val="center"/>
              <w:rPr>
                <w:rFonts w:asciiTheme="minorHAnsi" w:hAnsiTheme="minorHAnsi" w:cstheme="minorHAnsi"/>
                <w:b/>
                <w:bCs/>
                <w:color w:val="000000"/>
                <w:u w:val="single"/>
              </w:rPr>
            </w:pPr>
            <w:r w:rsidRPr="0093493D">
              <w:rPr>
                <w:rFonts w:asciiTheme="minorHAnsi" w:hAnsiTheme="minorHAnsi" w:cstheme="minorHAnsi"/>
                <w:b/>
                <w:bCs/>
                <w:color w:val="000000"/>
                <w:u w:val="single"/>
              </w:rPr>
              <w:t>CONCEPTO</w:t>
            </w:r>
          </w:p>
        </w:tc>
        <w:tc>
          <w:tcPr>
            <w:tcW w:w="1253" w:type="dxa"/>
            <w:tcBorders>
              <w:top w:val="single" w:sz="4" w:space="0" w:color="auto"/>
              <w:left w:val="nil"/>
              <w:bottom w:val="nil"/>
              <w:right w:val="single" w:sz="4" w:space="0" w:color="auto"/>
            </w:tcBorders>
            <w:shd w:val="clear" w:color="auto" w:fill="auto"/>
            <w:vAlign w:val="center"/>
            <w:hideMark/>
          </w:tcPr>
          <w:p w14:paraId="5761742D" w14:textId="77777777" w:rsidR="00276F7E" w:rsidRPr="0093493D" w:rsidRDefault="00276F7E" w:rsidP="002451FD">
            <w:pPr>
              <w:jc w:val="center"/>
              <w:rPr>
                <w:rFonts w:asciiTheme="minorHAnsi" w:hAnsiTheme="minorHAnsi" w:cstheme="minorHAnsi"/>
                <w:b/>
                <w:bCs/>
                <w:color w:val="000000"/>
                <w:u w:val="single"/>
              </w:rPr>
            </w:pPr>
            <w:r w:rsidRPr="0093493D">
              <w:rPr>
                <w:rFonts w:asciiTheme="minorHAnsi" w:hAnsiTheme="minorHAnsi" w:cstheme="minorHAnsi"/>
                <w:b/>
                <w:bCs/>
                <w:color w:val="000000"/>
                <w:u w:val="single"/>
              </w:rPr>
              <w:t>DEVENGADO</w:t>
            </w:r>
          </w:p>
        </w:tc>
        <w:tc>
          <w:tcPr>
            <w:tcW w:w="1253" w:type="dxa"/>
            <w:tcBorders>
              <w:top w:val="single" w:sz="4" w:space="0" w:color="auto"/>
              <w:left w:val="nil"/>
              <w:bottom w:val="nil"/>
              <w:right w:val="single" w:sz="4" w:space="0" w:color="auto"/>
            </w:tcBorders>
            <w:shd w:val="clear" w:color="auto" w:fill="auto"/>
            <w:vAlign w:val="center"/>
            <w:hideMark/>
          </w:tcPr>
          <w:p w14:paraId="50B2C1E1" w14:textId="77777777" w:rsidR="00276F7E" w:rsidRPr="0093493D" w:rsidRDefault="00276F7E" w:rsidP="002451FD">
            <w:pPr>
              <w:jc w:val="center"/>
              <w:rPr>
                <w:rFonts w:asciiTheme="minorHAnsi" w:hAnsiTheme="minorHAnsi" w:cstheme="minorHAnsi"/>
                <w:b/>
                <w:bCs/>
                <w:color w:val="000000"/>
                <w:u w:val="single"/>
              </w:rPr>
            </w:pPr>
            <w:r w:rsidRPr="0093493D">
              <w:rPr>
                <w:rFonts w:asciiTheme="minorHAnsi" w:hAnsiTheme="minorHAnsi" w:cstheme="minorHAnsi"/>
                <w:b/>
                <w:bCs/>
                <w:color w:val="000000"/>
                <w:u w:val="single"/>
              </w:rPr>
              <w:t>RECAUDADO</w:t>
            </w:r>
          </w:p>
        </w:tc>
      </w:tr>
      <w:tr w:rsidR="00276F7E" w:rsidRPr="0093493D" w14:paraId="5A49B439" w14:textId="77777777" w:rsidTr="002451FD">
        <w:trPr>
          <w:trHeight w:val="225"/>
        </w:trPr>
        <w:tc>
          <w:tcPr>
            <w:tcW w:w="2440" w:type="dxa"/>
            <w:tcBorders>
              <w:top w:val="single" w:sz="4" w:space="0" w:color="auto"/>
              <w:left w:val="nil"/>
              <w:bottom w:val="nil"/>
              <w:right w:val="nil"/>
            </w:tcBorders>
            <w:shd w:val="clear" w:color="auto" w:fill="auto"/>
            <w:hideMark/>
          </w:tcPr>
          <w:p w14:paraId="3BD12E41" w14:textId="77777777" w:rsidR="00276F7E" w:rsidRPr="0093493D" w:rsidRDefault="00276F7E" w:rsidP="002451FD">
            <w:pPr>
              <w:rPr>
                <w:rFonts w:asciiTheme="minorHAnsi" w:hAnsiTheme="minorHAnsi" w:cstheme="minorHAnsi"/>
                <w:b/>
                <w:bCs/>
                <w:color w:val="000000"/>
                <w:u w:val="single"/>
              </w:rPr>
            </w:pPr>
            <w:r w:rsidRPr="0093493D">
              <w:rPr>
                <w:rFonts w:asciiTheme="minorHAnsi" w:hAnsiTheme="minorHAnsi" w:cstheme="minorHAnsi"/>
                <w:b/>
                <w:bCs/>
                <w:color w:val="000000"/>
                <w:u w:val="single"/>
              </w:rPr>
              <w:t>INGRESOS</w:t>
            </w:r>
          </w:p>
        </w:tc>
        <w:tc>
          <w:tcPr>
            <w:tcW w:w="1253" w:type="dxa"/>
            <w:tcBorders>
              <w:top w:val="single" w:sz="4" w:space="0" w:color="auto"/>
              <w:left w:val="nil"/>
              <w:bottom w:val="nil"/>
              <w:right w:val="nil"/>
            </w:tcBorders>
            <w:shd w:val="clear" w:color="auto" w:fill="auto"/>
            <w:noWrap/>
          </w:tcPr>
          <w:p w14:paraId="62E83805" w14:textId="60154557" w:rsidR="00276F7E" w:rsidRPr="0093493D" w:rsidRDefault="006C67C1" w:rsidP="002451FD">
            <w:pPr>
              <w:rPr>
                <w:rFonts w:asciiTheme="minorHAnsi" w:hAnsiTheme="minorHAnsi" w:cstheme="minorHAnsi"/>
                <w:b/>
                <w:bCs/>
                <w:color w:val="000000"/>
                <w:u w:val="single"/>
              </w:rPr>
            </w:pPr>
            <w:r w:rsidRPr="0093493D">
              <w:rPr>
                <w:rFonts w:asciiTheme="minorHAnsi" w:hAnsiTheme="minorHAnsi" w:cstheme="minorHAnsi"/>
                <w:b/>
                <w:bCs/>
                <w:color w:val="000000"/>
                <w:u w:val="single"/>
              </w:rPr>
              <w:t>509,041,965.92</w:t>
            </w:r>
          </w:p>
        </w:tc>
        <w:tc>
          <w:tcPr>
            <w:tcW w:w="1253" w:type="dxa"/>
            <w:tcBorders>
              <w:top w:val="single" w:sz="4" w:space="0" w:color="auto"/>
              <w:left w:val="nil"/>
              <w:bottom w:val="nil"/>
              <w:right w:val="nil"/>
            </w:tcBorders>
            <w:shd w:val="clear" w:color="auto" w:fill="auto"/>
            <w:noWrap/>
          </w:tcPr>
          <w:p w14:paraId="01BA11CE" w14:textId="4AA7D646" w:rsidR="001D08F5" w:rsidRPr="0093493D" w:rsidRDefault="006C67C1" w:rsidP="002451FD">
            <w:pPr>
              <w:rPr>
                <w:rFonts w:asciiTheme="minorHAnsi" w:hAnsiTheme="minorHAnsi" w:cstheme="minorHAnsi"/>
                <w:b/>
                <w:bCs/>
                <w:color w:val="000000"/>
                <w:u w:val="single"/>
              </w:rPr>
            </w:pPr>
            <w:r w:rsidRPr="0093493D">
              <w:rPr>
                <w:rFonts w:asciiTheme="minorHAnsi" w:hAnsiTheme="minorHAnsi" w:cstheme="minorHAnsi"/>
                <w:b/>
                <w:bCs/>
                <w:color w:val="000000"/>
                <w:u w:val="single"/>
              </w:rPr>
              <w:t>507,858,078.96</w:t>
            </w:r>
          </w:p>
        </w:tc>
      </w:tr>
    </w:tbl>
    <w:p w14:paraId="5893C4E0"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El detalle  de  los  conceptos  de ingreso  se muestra  en  el reporte “Estado analítico de ingresos”</w:t>
      </w:r>
    </w:p>
    <w:p w14:paraId="4FA2E1ED" w14:textId="77777777" w:rsidR="007D1E76" w:rsidRPr="0093493D" w:rsidRDefault="007D1E76" w:rsidP="00CB41C4">
      <w:pPr>
        <w:tabs>
          <w:tab w:val="left" w:leader="underscore" w:pos="9639"/>
        </w:tabs>
        <w:spacing w:after="0" w:line="240" w:lineRule="auto"/>
        <w:jc w:val="both"/>
        <w:rPr>
          <w:rFonts w:cs="Calibri"/>
        </w:rPr>
      </w:pPr>
    </w:p>
    <w:p w14:paraId="36C23337"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Proyección de la recaudación e ingresos en el mediano plazo:</w:t>
      </w:r>
    </w:p>
    <w:p w14:paraId="6A9169D9" w14:textId="11D8CA03" w:rsidR="00276F7E" w:rsidRPr="0093493D" w:rsidRDefault="00276F7E" w:rsidP="00276F7E">
      <w:pPr>
        <w:pStyle w:val="Sinespaciado"/>
        <w:jc w:val="both"/>
        <w:rPr>
          <w:rFonts w:asciiTheme="minorHAnsi" w:hAnsiTheme="minorHAnsi" w:cstheme="minorHAnsi"/>
          <w:u w:val="single"/>
        </w:rPr>
      </w:pPr>
      <w:bookmarkStart w:id="10" w:name="_Toc161472875"/>
      <w:r w:rsidRPr="0093493D">
        <w:rPr>
          <w:rFonts w:asciiTheme="minorHAnsi" w:hAnsiTheme="minorHAnsi" w:cstheme="minorHAnsi"/>
          <w:u w:val="single"/>
        </w:rPr>
        <w:t>La  proyección de  recaudación de ingresos  presupuestada  para  el ejercicio 20</w:t>
      </w:r>
      <w:r w:rsidR="00372CC3" w:rsidRPr="0093493D">
        <w:rPr>
          <w:rFonts w:asciiTheme="minorHAnsi" w:hAnsiTheme="minorHAnsi" w:cstheme="minorHAnsi"/>
          <w:u w:val="single"/>
        </w:rPr>
        <w:t>24</w:t>
      </w:r>
      <w:r w:rsidRPr="0093493D">
        <w:rPr>
          <w:rFonts w:asciiTheme="minorHAnsi" w:hAnsiTheme="minorHAnsi" w:cstheme="minorHAnsi"/>
          <w:u w:val="single"/>
        </w:rPr>
        <w:t xml:space="preserve"> es  como sigue: </w:t>
      </w:r>
    </w:p>
    <w:p w14:paraId="6796A05E" w14:textId="77777777" w:rsidR="00276F7E" w:rsidRPr="0093493D" w:rsidRDefault="00276F7E" w:rsidP="00276F7E">
      <w:pPr>
        <w:pStyle w:val="Sinespaciado"/>
        <w:jc w:val="both"/>
        <w:rPr>
          <w:rFonts w:asciiTheme="minorHAnsi" w:hAnsiTheme="minorHAnsi" w:cstheme="minorHAnsi"/>
          <w:u w:val="single"/>
        </w:rPr>
      </w:pPr>
    </w:p>
    <w:p w14:paraId="18931DA1" w14:textId="77777777" w:rsidR="00276F7E" w:rsidRPr="0093493D" w:rsidRDefault="00276F7E" w:rsidP="00276F7E">
      <w:pPr>
        <w:pStyle w:val="Sinespaciado"/>
        <w:jc w:val="both"/>
        <w:rPr>
          <w:rFonts w:asciiTheme="minorHAnsi" w:hAnsiTheme="minorHAnsi" w:cstheme="minorHAnsi"/>
          <w:u w:val="single"/>
        </w:rPr>
      </w:pPr>
    </w:p>
    <w:p w14:paraId="5EE4570B" w14:textId="77777777" w:rsidR="00276F7E" w:rsidRPr="0093493D" w:rsidRDefault="00276F7E" w:rsidP="00276F7E">
      <w:pPr>
        <w:pStyle w:val="Sinespaciado"/>
        <w:jc w:val="both"/>
        <w:rPr>
          <w:rFonts w:asciiTheme="minorHAnsi" w:hAnsiTheme="minorHAnsi" w:cstheme="minorHAnsi"/>
          <w:u w:val="single"/>
        </w:rPr>
      </w:pPr>
    </w:p>
    <w:tbl>
      <w:tblPr>
        <w:tblW w:w="6546" w:type="dxa"/>
        <w:tblInd w:w="75" w:type="dxa"/>
        <w:tblCellMar>
          <w:left w:w="70" w:type="dxa"/>
          <w:right w:w="70" w:type="dxa"/>
        </w:tblCellMar>
        <w:tblLook w:val="04A0" w:firstRow="1" w:lastRow="0" w:firstColumn="1" w:lastColumn="0" w:noHBand="0" w:noVBand="1"/>
      </w:tblPr>
      <w:tblGrid>
        <w:gridCol w:w="2440"/>
        <w:gridCol w:w="1539"/>
        <w:gridCol w:w="1600"/>
        <w:gridCol w:w="1539"/>
      </w:tblGrid>
      <w:tr w:rsidR="00276F7E" w:rsidRPr="0093493D" w14:paraId="56EB97D8" w14:textId="77777777" w:rsidTr="002451FD">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14:paraId="78EC2B9E" w14:textId="77777777" w:rsidR="00276F7E" w:rsidRPr="0093493D" w:rsidRDefault="00276F7E" w:rsidP="002451FD">
            <w:pPr>
              <w:jc w:val="center"/>
              <w:rPr>
                <w:rFonts w:asciiTheme="minorHAnsi" w:hAnsiTheme="minorHAnsi" w:cstheme="minorHAnsi"/>
                <w:b/>
                <w:bCs/>
                <w:color w:val="000000"/>
                <w:u w:val="single"/>
              </w:rPr>
            </w:pPr>
            <w:r w:rsidRPr="0093493D">
              <w:rPr>
                <w:rFonts w:asciiTheme="minorHAnsi" w:hAnsiTheme="minorHAnsi" w:cstheme="minorHAnsi"/>
                <w:b/>
                <w:bCs/>
                <w:color w:val="000000"/>
                <w:u w:val="single"/>
              </w:rPr>
              <w:t>CONCEPTO</w:t>
            </w:r>
          </w:p>
        </w:tc>
        <w:tc>
          <w:tcPr>
            <w:tcW w:w="1253" w:type="dxa"/>
            <w:tcBorders>
              <w:top w:val="single" w:sz="4" w:space="0" w:color="auto"/>
              <w:left w:val="nil"/>
              <w:bottom w:val="nil"/>
              <w:right w:val="single" w:sz="4" w:space="0" w:color="auto"/>
            </w:tcBorders>
            <w:shd w:val="clear" w:color="auto" w:fill="auto"/>
            <w:vAlign w:val="center"/>
            <w:hideMark/>
          </w:tcPr>
          <w:p w14:paraId="17523873" w14:textId="77777777" w:rsidR="00276F7E" w:rsidRPr="0093493D" w:rsidRDefault="00276F7E" w:rsidP="002451FD">
            <w:pPr>
              <w:jc w:val="center"/>
              <w:rPr>
                <w:rFonts w:asciiTheme="minorHAnsi" w:hAnsiTheme="minorHAnsi" w:cstheme="minorHAnsi"/>
                <w:b/>
                <w:bCs/>
                <w:color w:val="000000"/>
                <w:u w:val="single"/>
              </w:rPr>
            </w:pPr>
            <w:r w:rsidRPr="0093493D">
              <w:rPr>
                <w:rFonts w:asciiTheme="minorHAnsi" w:hAnsiTheme="minorHAnsi" w:cstheme="minorHAnsi"/>
                <w:b/>
                <w:bCs/>
                <w:color w:val="000000"/>
                <w:u w:val="single"/>
              </w:rPr>
              <w:t>ESTIMADO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84C448E" w14:textId="77777777" w:rsidR="00276F7E" w:rsidRPr="0093493D" w:rsidRDefault="00276F7E" w:rsidP="002451FD">
            <w:pPr>
              <w:jc w:val="center"/>
              <w:rPr>
                <w:rFonts w:asciiTheme="minorHAnsi" w:hAnsiTheme="minorHAnsi" w:cstheme="minorHAnsi"/>
                <w:b/>
                <w:bCs/>
                <w:color w:val="000000"/>
                <w:u w:val="single"/>
              </w:rPr>
            </w:pPr>
            <w:r w:rsidRPr="0093493D">
              <w:rPr>
                <w:rFonts w:asciiTheme="minorHAnsi" w:hAnsiTheme="minorHAnsi" w:cstheme="minorHAnsi"/>
                <w:b/>
                <w:bCs/>
                <w:color w:val="000000"/>
                <w:u w:val="single"/>
              </w:rPr>
              <w:t>AMPLIACIONES Y REDUCCIONES</w:t>
            </w:r>
          </w:p>
        </w:tc>
        <w:tc>
          <w:tcPr>
            <w:tcW w:w="1253" w:type="dxa"/>
            <w:tcBorders>
              <w:top w:val="single" w:sz="4" w:space="0" w:color="auto"/>
              <w:left w:val="nil"/>
              <w:bottom w:val="nil"/>
              <w:right w:val="single" w:sz="4" w:space="0" w:color="auto"/>
            </w:tcBorders>
            <w:shd w:val="clear" w:color="auto" w:fill="auto"/>
            <w:vAlign w:val="center"/>
            <w:hideMark/>
          </w:tcPr>
          <w:p w14:paraId="30EEDEF1" w14:textId="77777777" w:rsidR="00276F7E" w:rsidRPr="0093493D" w:rsidRDefault="00276F7E" w:rsidP="002451FD">
            <w:pPr>
              <w:jc w:val="center"/>
              <w:rPr>
                <w:rFonts w:asciiTheme="minorHAnsi" w:hAnsiTheme="minorHAnsi" w:cstheme="minorHAnsi"/>
                <w:b/>
                <w:bCs/>
                <w:color w:val="000000"/>
                <w:u w:val="single"/>
              </w:rPr>
            </w:pPr>
            <w:r w:rsidRPr="0093493D">
              <w:rPr>
                <w:rFonts w:asciiTheme="minorHAnsi" w:hAnsiTheme="minorHAnsi" w:cstheme="minorHAnsi"/>
                <w:b/>
                <w:bCs/>
                <w:color w:val="000000"/>
                <w:u w:val="single"/>
              </w:rPr>
              <w:t>MODIFICADO</w:t>
            </w:r>
          </w:p>
        </w:tc>
      </w:tr>
      <w:tr w:rsidR="00276F7E" w:rsidRPr="0093493D" w14:paraId="4D7AC381" w14:textId="77777777" w:rsidTr="002451FD">
        <w:trPr>
          <w:trHeight w:val="225"/>
        </w:trPr>
        <w:tc>
          <w:tcPr>
            <w:tcW w:w="2440" w:type="dxa"/>
            <w:tcBorders>
              <w:top w:val="single" w:sz="4" w:space="0" w:color="auto"/>
              <w:left w:val="nil"/>
              <w:bottom w:val="nil"/>
              <w:right w:val="nil"/>
            </w:tcBorders>
            <w:shd w:val="clear" w:color="auto" w:fill="auto"/>
            <w:hideMark/>
          </w:tcPr>
          <w:p w14:paraId="272D2092" w14:textId="77777777" w:rsidR="00276F7E" w:rsidRPr="0093493D" w:rsidRDefault="00276F7E" w:rsidP="002451FD">
            <w:pPr>
              <w:rPr>
                <w:rFonts w:asciiTheme="minorHAnsi" w:hAnsiTheme="minorHAnsi" w:cstheme="minorHAnsi"/>
                <w:b/>
                <w:bCs/>
                <w:color w:val="000000"/>
                <w:u w:val="single"/>
              </w:rPr>
            </w:pPr>
            <w:r w:rsidRPr="0093493D">
              <w:rPr>
                <w:rFonts w:asciiTheme="minorHAnsi" w:hAnsiTheme="minorHAnsi" w:cstheme="minorHAnsi"/>
                <w:b/>
                <w:bCs/>
                <w:color w:val="000000"/>
                <w:u w:val="single"/>
              </w:rPr>
              <w:t>PRESUPUESTO DE INGRESOS</w:t>
            </w:r>
          </w:p>
        </w:tc>
        <w:tc>
          <w:tcPr>
            <w:tcW w:w="1253" w:type="dxa"/>
            <w:tcBorders>
              <w:top w:val="single" w:sz="4" w:space="0" w:color="auto"/>
              <w:left w:val="nil"/>
              <w:bottom w:val="nil"/>
              <w:right w:val="nil"/>
            </w:tcBorders>
            <w:shd w:val="clear" w:color="auto" w:fill="auto"/>
            <w:noWrap/>
          </w:tcPr>
          <w:p w14:paraId="0947587C" w14:textId="34D6D952" w:rsidR="00276F7E" w:rsidRPr="0093493D" w:rsidRDefault="00372CC3" w:rsidP="002451FD">
            <w:pPr>
              <w:jc w:val="right"/>
              <w:rPr>
                <w:rFonts w:asciiTheme="minorHAnsi" w:hAnsiTheme="minorHAnsi" w:cstheme="minorHAnsi"/>
                <w:b/>
                <w:bCs/>
                <w:color w:val="000000"/>
                <w:u w:val="single"/>
              </w:rPr>
            </w:pPr>
            <w:r w:rsidRPr="0093493D">
              <w:rPr>
                <w:rFonts w:asciiTheme="minorHAnsi" w:hAnsiTheme="minorHAnsi" w:cstheme="minorHAnsi"/>
                <w:b/>
                <w:bCs/>
                <w:color w:val="000000"/>
                <w:u w:val="single"/>
              </w:rPr>
              <w:t>218,</w:t>
            </w:r>
            <w:r w:rsidR="001E1044" w:rsidRPr="0093493D">
              <w:rPr>
                <w:rFonts w:asciiTheme="minorHAnsi" w:hAnsiTheme="minorHAnsi" w:cstheme="minorHAnsi"/>
                <w:b/>
                <w:bCs/>
                <w:color w:val="000000"/>
                <w:u w:val="single"/>
              </w:rPr>
              <w:t>659,831.00</w:t>
            </w:r>
          </w:p>
        </w:tc>
        <w:tc>
          <w:tcPr>
            <w:tcW w:w="1600" w:type="dxa"/>
            <w:tcBorders>
              <w:top w:val="nil"/>
              <w:left w:val="nil"/>
              <w:bottom w:val="nil"/>
              <w:right w:val="nil"/>
            </w:tcBorders>
            <w:shd w:val="clear" w:color="auto" w:fill="auto"/>
            <w:noWrap/>
          </w:tcPr>
          <w:p w14:paraId="111A3F8D" w14:textId="169137FC" w:rsidR="00276F7E" w:rsidRPr="0093493D" w:rsidRDefault="006C67C1" w:rsidP="002451FD">
            <w:pPr>
              <w:jc w:val="right"/>
              <w:rPr>
                <w:rFonts w:asciiTheme="minorHAnsi" w:hAnsiTheme="minorHAnsi" w:cstheme="minorHAnsi"/>
                <w:b/>
                <w:bCs/>
                <w:color w:val="000000"/>
                <w:u w:val="single"/>
              </w:rPr>
            </w:pPr>
            <w:r w:rsidRPr="0093493D">
              <w:rPr>
                <w:rFonts w:asciiTheme="minorHAnsi" w:hAnsiTheme="minorHAnsi" w:cstheme="minorHAnsi"/>
                <w:b/>
                <w:bCs/>
                <w:color w:val="000000"/>
                <w:u w:val="single"/>
              </w:rPr>
              <w:t>479,715,542.08</w:t>
            </w:r>
            <w:r w:rsidR="00276F7E" w:rsidRPr="0093493D">
              <w:rPr>
                <w:rFonts w:asciiTheme="minorHAnsi" w:hAnsiTheme="minorHAnsi" w:cstheme="minorHAnsi"/>
                <w:b/>
                <w:bCs/>
                <w:color w:val="000000"/>
                <w:u w:val="single"/>
              </w:rPr>
              <w:t xml:space="preserve"> </w:t>
            </w:r>
          </w:p>
        </w:tc>
        <w:tc>
          <w:tcPr>
            <w:tcW w:w="1253" w:type="dxa"/>
            <w:tcBorders>
              <w:top w:val="single" w:sz="4" w:space="0" w:color="auto"/>
              <w:left w:val="nil"/>
              <w:bottom w:val="nil"/>
              <w:right w:val="nil"/>
            </w:tcBorders>
            <w:shd w:val="clear" w:color="auto" w:fill="auto"/>
            <w:noWrap/>
          </w:tcPr>
          <w:p w14:paraId="3704C809" w14:textId="7F806CD2" w:rsidR="00276F7E" w:rsidRPr="0093493D" w:rsidRDefault="006C67C1" w:rsidP="002451FD">
            <w:pPr>
              <w:jc w:val="right"/>
              <w:rPr>
                <w:rFonts w:asciiTheme="minorHAnsi" w:hAnsiTheme="minorHAnsi" w:cstheme="minorHAnsi"/>
                <w:b/>
                <w:bCs/>
                <w:color w:val="000000"/>
                <w:u w:val="single"/>
              </w:rPr>
            </w:pPr>
            <w:r w:rsidRPr="0093493D">
              <w:rPr>
                <w:rFonts w:asciiTheme="minorHAnsi" w:hAnsiTheme="minorHAnsi" w:cstheme="minorHAnsi"/>
                <w:b/>
                <w:bCs/>
                <w:color w:val="000000"/>
                <w:u w:val="single"/>
              </w:rPr>
              <w:t>698,375,373.08</w:t>
            </w:r>
          </w:p>
        </w:tc>
      </w:tr>
    </w:tbl>
    <w:p w14:paraId="79AB1B94" w14:textId="77777777" w:rsidR="00276F7E" w:rsidRPr="0093493D" w:rsidRDefault="00276F7E" w:rsidP="00276F7E">
      <w:pPr>
        <w:pStyle w:val="Sinespaciado"/>
        <w:jc w:val="both"/>
        <w:rPr>
          <w:rFonts w:asciiTheme="minorHAnsi" w:hAnsiTheme="minorHAnsi" w:cstheme="minorHAnsi"/>
          <w:u w:val="single"/>
        </w:rPr>
      </w:pPr>
    </w:p>
    <w:p w14:paraId="344DF64D"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El detalle  de  los  conceptos  de ingreso  se muestra  en  el reporte “Estado analítico de ingresos”</w:t>
      </w:r>
    </w:p>
    <w:p w14:paraId="2DEEB36D" w14:textId="77777777" w:rsidR="00276F7E" w:rsidRPr="0093493D" w:rsidRDefault="00276F7E" w:rsidP="000C3365">
      <w:pPr>
        <w:pStyle w:val="Ttulo2"/>
        <w:rPr>
          <w:rFonts w:asciiTheme="minorHAnsi" w:hAnsiTheme="minorHAnsi" w:cstheme="minorHAnsi"/>
          <w:b/>
          <w:color w:val="auto"/>
          <w:sz w:val="22"/>
        </w:rPr>
      </w:pPr>
    </w:p>
    <w:p w14:paraId="2D68C3FC" w14:textId="7BAEB103" w:rsidR="007D1E76" w:rsidRPr="0093493D" w:rsidRDefault="007D1E76" w:rsidP="000C3365">
      <w:pPr>
        <w:pStyle w:val="Ttulo2"/>
        <w:rPr>
          <w:rFonts w:asciiTheme="minorHAnsi" w:hAnsiTheme="minorHAnsi" w:cstheme="minorHAnsi"/>
          <w:b/>
          <w:color w:val="auto"/>
          <w:sz w:val="22"/>
        </w:rPr>
      </w:pPr>
      <w:r w:rsidRPr="0093493D">
        <w:rPr>
          <w:rFonts w:asciiTheme="minorHAnsi" w:hAnsiTheme="minorHAnsi" w:cstheme="minorHAnsi"/>
          <w:b/>
          <w:color w:val="auto"/>
          <w:sz w:val="22"/>
        </w:rPr>
        <w:t>1</w:t>
      </w:r>
      <w:r w:rsidR="00106EE9" w:rsidRPr="0093493D">
        <w:rPr>
          <w:rFonts w:asciiTheme="minorHAnsi" w:hAnsiTheme="minorHAnsi" w:cstheme="minorHAnsi"/>
          <w:b/>
          <w:color w:val="auto"/>
          <w:sz w:val="22"/>
        </w:rPr>
        <w:t>0</w:t>
      </w:r>
      <w:r w:rsidRPr="0093493D">
        <w:rPr>
          <w:rFonts w:asciiTheme="minorHAnsi" w:hAnsiTheme="minorHAnsi" w:cstheme="minorHAnsi"/>
          <w:b/>
          <w:color w:val="auto"/>
          <w:sz w:val="22"/>
        </w:rPr>
        <w:t>. Información sobre la Deuda y el R</w:t>
      </w:r>
      <w:r w:rsidR="005E231E" w:rsidRPr="0093493D">
        <w:rPr>
          <w:rFonts w:asciiTheme="minorHAnsi" w:hAnsiTheme="minorHAnsi" w:cstheme="minorHAnsi"/>
          <w:b/>
          <w:color w:val="auto"/>
          <w:sz w:val="22"/>
        </w:rPr>
        <w:t>eporte Analítico de la Deuda:</w:t>
      </w:r>
      <w:bookmarkEnd w:id="10"/>
    </w:p>
    <w:p w14:paraId="27337031" w14:textId="77777777" w:rsidR="007D1E76" w:rsidRPr="0093493D" w:rsidRDefault="007D1E76" w:rsidP="00CB41C4">
      <w:pPr>
        <w:tabs>
          <w:tab w:val="left" w:leader="underscore" w:pos="9639"/>
        </w:tabs>
        <w:spacing w:after="0" w:line="240" w:lineRule="auto"/>
        <w:jc w:val="both"/>
        <w:rPr>
          <w:rFonts w:cs="Calibri"/>
        </w:rPr>
      </w:pPr>
    </w:p>
    <w:p w14:paraId="7B63D2E0"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lastRenderedPageBreak/>
        <w:t>a)</w:t>
      </w:r>
      <w:r w:rsidRPr="0093493D">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93493D" w:rsidRDefault="007D1E76" w:rsidP="00CB41C4">
      <w:pPr>
        <w:tabs>
          <w:tab w:val="left" w:leader="underscore" w:pos="9639"/>
        </w:tabs>
        <w:spacing w:after="0" w:line="240" w:lineRule="auto"/>
        <w:jc w:val="both"/>
        <w:rPr>
          <w:rFonts w:cs="Calibri"/>
        </w:rPr>
      </w:pPr>
    </w:p>
    <w:p w14:paraId="26034E41"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Información de manera agrupada por tipo de valor gubernamental o instrumento financiero en la que se considere</w:t>
      </w:r>
      <w:r w:rsidR="001973A2" w:rsidRPr="0093493D">
        <w:rPr>
          <w:rFonts w:cs="Calibri"/>
        </w:rPr>
        <w:t>n</w:t>
      </w:r>
      <w:r w:rsidRPr="0093493D">
        <w:rPr>
          <w:rFonts w:cs="Calibri"/>
        </w:rPr>
        <w:t xml:space="preserve"> intereses, comisiones, tasa, perfil de vencimiento y otros gastos de la deuda.</w:t>
      </w:r>
    </w:p>
    <w:p w14:paraId="67DDEBBA" w14:textId="00AEA81A" w:rsidR="007D1E76" w:rsidRPr="0093493D" w:rsidRDefault="007D1E76" w:rsidP="00CB41C4">
      <w:pPr>
        <w:tabs>
          <w:tab w:val="left" w:leader="underscore" w:pos="9639"/>
        </w:tabs>
        <w:spacing w:after="0" w:line="240" w:lineRule="auto"/>
        <w:jc w:val="both"/>
        <w:rPr>
          <w:rFonts w:cs="Calibri"/>
        </w:rPr>
      </w:pPr>
      <w:r w:rsidRPr="0093493D">
        <w:rPr>
          <w:rFonts w:cs="Calibri"/>
        </w:rPr>
        <w:t xml:space="preserve">* Se </w:t>
      </w:r>
      <w:r w:rsidR="000C3365" w:rsidRPr="0093493D">
        <w:rPr>
          <w:rFonts w:cs="Calibri"/>
        </w:rPr>
        <w:t>anexará</w:t>
      </w:r>
      <w:r w:rsidRPr="0093493D">
        <w:rPr>
          <w:rFonts w:cs="Calibri"/>
        </w:rPr>
        <w:t xml:space="preserve"> la informació</w:t>
      </w:r>
      <w:r w:rsidR="005E231E" w:rsidRPr="0093493D">
        <w:rPr>
          <w:rFonts w:cs="Calibri"/>
        </w:rPr>
        <w:t>n en las notas de desglose.</w:t>
      </w:r>
    </w:p>
    <w:p w14:paraId="47A92FC9" w14:textId="77777777" w:rsidR="007D1E76" w:rsidRPr="0093493D" w:rsidRDefault="007D1E76" w:rsidP="00CB41C4">
      <w:pPr>
        <w:tabs>
          <w:tab w:val="left" w:leader="underscore" w:pos="9639"/>
        </w:tabs>
        <w:spacing w:after="0" w:line="240" w:lineRule="auto"/>
        <w:jc w:val="both"/>
        <w:rPr>
          <w:rFonts w:cs="Calibri"/>
        </w:rPr>
      </w:pPr>
    </w:p>
    <w:p w14:paraId="20C1DE2E"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El Patronato no tiene  contratada deuda  pública.</w:t>
      </w:r>
    </w:p>
    <w:p w14:paraId="409B1D78" w14:textId="77777777" w:rsidR="007D1E76" w:rsidRPr="0093493D" w:rsidRDefault="007D1E76" w:rsidP="00CB41C4">
      <w:pPr>
        <w:tabs>
          <w:tab w:val="left" w:leader="underscore" w:pos="9639"/>
        </w:tabs>
        <w:spacing w:after="0" w:line="240" w:lineRule="auto"/>
        <w:jc w:val="both"/>
        <w:rPr>
          <w:rFonts w:cs="Calibri"/>
        </w:rPr>
      </w:pPr>
    </w:p>
    <w:p w14:paraId="19C64A34" w14:textId="7E11CC12" w:rsidR="007D1E76" w:rsidRPr="0093493D" w:rsidRDefault="007D1E76" w:rsidP="000C3365">
      <w:pPr>
        <w:pStyle w:val="Ttulo2"/>
        <w:rPr>
          <w:rFonts w:asciiTheme="minorHAnsi" w:hAnsiTheme="minorHAnsi" w:cstheme="minorHAnsi"/>
          <w:b/>
          <w:color w:val="auto"/>
          <w:sz w:val="22"/>
        </w:rPr>
      </w:pPr>
      <w:bookmarkStart w:id="11" w:name="_Toc161472876"/>
      <w:r w:rsidRPr="0093493D">
        <w:rPr>
          <w:rFonts w:asciiTheme="minorHAnsi" w:hAnsiTheme="minorHAnsi" w:cstheme="minorHAnsi"/>
          <w:b/>
          <w:color w:val="auto"/>
          <w:sz w:val="22"/>
        </w:rPr>
        <w:t>1</w:t>
      </w:r>
      <w:r w:rsidR="005F2900" w:rsidRPr="0093493D">
        <w:rPr>
          <w:rFonts w:asciiTheme="minorHAnsi" w:hAnsiTheme="minorHAnsi" w:cstheme="minorHAnsi"/>
          <w:b/>
          <w:color w:val="auto"/>
          <w:sz w:val="22"/>
        </w:rPr>
        <w:t>1</w:t>
      </w:r>
      <w:r w:rsidRPr="0093493D">
        <w:rPr>
          <w:rFonts w:asciiTheme="minorHAnsi" w:hAnsiTheme="minorHAnsi" w:cstheme="minorHAnsi"/>
          <w:b/>
          <w:color w:val="auto"/>
          <w:sz w:val="22"/>
        </w:rPr>
        <w:t>.</w:t>
      </w:r>
      <w:r w:rsidR="005E231E" w:rsidRPr="0093493D">
        <w:rPr>
          <w:rFonts w:asciiTheme="minorHAnsi" w:hAnsiTheme="minorHAnsi" w:cstheme="minorHAnsi"/>
          <w:b/>
          <w:color w:val="auto"/>
          <w:sz w:val="22"/>
        </w:rPr>
        <w:t xml:space="preserve"> Calificaciones otorgadas:</w:t>
      </w:r>
      <w:bookmarkEnd w:id="11"/>
    </w:p>
    <w:p w14:paraId="67197CE9" w14:textId="77777777" w:rsidR="007D1E76" w:rsidRPr="0093493D" w:rsidRDefault="007D1E76" w:rsidP="00CB41C4">
      <w:pPr>
        <w:tabs>
          <w:tab w:val="left" w:leader="underscore" w:pos="9639"/>
        </w:tabs>
        <w:spacing w:after="0" w:line="240" w:lineRule="auto"/>
        <w:jc w:val="both"/>
        <w:rPr>
          <w:rFonts w:cs="Calibri"/>
        </w:rPr>
      </w:pPr>
    </w:p>
    <w:p w14:paraId="57D9F68C"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Informar, tanto del ente público como cualquier transacción realizada, que haya sido sujeta a una calificación crediticia:</w:t>
      </w:r>
    </w:p>
    <w:p w14:paraId="5999B2A9" w14:textId="77777777" w:rsidR="00276F7E" w:rsidRPr="0093493D" w:rsidRDefault="00276F7E" w:rsidP="00276F7E">
      <w:pPr>
        <w:pStyle w:val="Sinespaciado"/>
        <w:jc w:val="both"/>
        <w:rPr>
          <w:rFonts w:asciiTheme="minorHAnsi" w:hAnsiTheme="minorHAnsi" w:cstheme="minorHAnsi"/>
          <w:u w:val="single"/>
        </w:rPr>
      </w:pPr>
      <w:bookmarkStart w:id="12" w:name="_Toc161472877"/>
      <w:r w:rsidRPr="0093493D">
        <w:rPr>
          <w:rFonts w:asciiTheme="minorHAnsi" w:hAnsiTheme="minorHAnsi" w:cstheme="minorHAnsi"/>
          <w:u w:val="single"/>
        </w:rPr>
        <w:t>El Patronato no ha  realizado ninguna transacción, que haya sido sujeta a una calificación crediticia.</w:t>
      </w:r>
    </w:p>
    <w:p w14:paraId="7867F487" w14:textId="77777777" w:rsidR="00276F7E" w:rsidRPr="0093493D" w:rsidRDefault="00276F7E" w:rsidP="00276F7E">
      <w:pPr>
        <w:pStyle w:val="Sinespaciado"/>
        <w:jc w:val="both"/>
        <w:rPr>
          <w:rFonts w:asciiTheme="minorHAnsi" w:hAnsiTheme="minorHAnsi" w:cstheme="minorHAnsi"/>
          <w:u w:val="single"/>
        </w:rPr>
      </w:pPr>
    </w:p>
    <w:p w14:paraId="10B4C763" w14:textId="7FFDB478" w:rsidR="007D1E76" w:rsidRPr="0093493D" w:rsidRDefault="007D1E76" w:rsidP="000C3365">
      <w:pPr>
        <w:pStyle w:val="Ttulo2"/>
        <w:rPr>
          <w:rFonts w:asciiTheme="minorHAnsi" w:hAnsiTheme="minorHAnsi" w:cstheme="minorHAnsi"/>
          <w:b/>
          <w:color w:val="auto"/>
          <w:sz w:val="22"/>
        </w:rPr>
      </w:pPr>
      <w:r w:rsidRPr="0093493D">
        <w:rPr>
          <w:rFonts w:asciiTheme="minorHAnsi" w:hAnsiTheme="minorHAnsi" w:cstheme="minorHAnsi"/>
          <w:b/>
          <w:color w:val="auto"/>
          <w:sz w:val="22"/>
        </w:rPr>
        <w:t>1</w:t>
      </w:r>
      <w:r w:rsidR="00F6759B" w:rsidRPr="0093493D">
        <w:rPr>
          <w:rFonts w:asciiTheme="minorHAnsi" w:hAnsiTheme="minorHAnsi" w:cstheme="minorHAnsi"/>
          <w:b/>
          <w:color w:val="auto"/>
          <w:sz w:val="22"/>
        </w:rPr>
        <w:t>2</w:t>
      </w:r>
      <w:r w:rsidRPr="0093493D">
        <w:rPr>
          <w:rFonts w:asciiTheme="minorHAnsi" w:hAnsiTheme="minorHAnsi" w:cstheme="minorHAnsi"/>
          <w:b/>
          <w:color w:val="auto"/>
          <w:sz w:val="22"/>
        </w:rPr>
        <w:t>. Proceso de Mejora:</w:t>
      </w:r>
      <w:bookmarkEnd w:id="12"/>
    </w:p>
    <w:p w14:paraId="0251CC47" w14:textId="77777777" w:rsidR="007D1E76" w:rsidRPr="0093493D" w:rsidRDefault="007D1E76" w:rsidP="00CB41C4">
      <w:pPr>
        <w:tabs>
          <w:tab w:val="left" w:leader="underscore" w:pos="9639"/>
        </w:tabs>
        <w:spacing w:after="0" w:line="240" w:lineRule="auto"/>
        <w:jc w:val="both"/>
        <w:rPr>
          <w:rFonts w:cs="Calibri"/>
        </w:rPr>
      </w:pPr>
    </w:p>
    <w:p w14:paraId="171672D2"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Se informará de:</w:t>
      </w:r>
    </w:p>
    <w:p w14:paraId="533FB084" w14:textId="77777777" w:rsidR="007D1E76" w:rsidRPr="0093493D" w:rsidRDefault="007D1E76" w:rsidP="00CB41C4">
      <w:pPr>
        <w:tabs>
          <w:tab w:val="left" w:leader="underscore" w:pos="9639"/>
        </w:tabs>
        <w:spacing w:after="0" w:line="240" w:lineRule="auto"/>
        <w:jc w:val="both"/>
        <w:rPr>
          <w:rFonts w:cs="Calibri"/>
        </w:rPr>
      </w:pPr>
    </w:p>
    <w:p w14:paraId="4D639AB5"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a)</w:t>
      </w:r>
      <w:r w:rsidRPr="0093493D">
        <w:rPr>
          <w:rFonts w:cs="Calibri"/>
        </w:rPr>
        <w:t xml:space="preserve"> Principales Políticas de control interno:</w:t>
      </w:r>
    </w:p>
    <w:p w14:paraId="2A6C6ACB"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-Administración, resguardo, Manejo y utilización de bienes muebles.</w:t>
      </w:r>
    </w:p>
    <w:p w14:paraId="1C49CA49"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Se actualiza el inventario y resguardos con las adquisiciones y bajas de bienes muebles.</w:t>
      </w:r>
    </w:p>
    <w:p w14:paraId="06E898D5" w14:textId="3F326522"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 xml:space="preserve">En los meses de junio y diciembre de cada año se actualizan los inventarios </w:t>
      </w:r>
      <w:r w:rsidR="001E1044" w:rsidRPr="0093493D">
        <w:rPr>
          <w:rFonts w:asciiTheme="minorHAnsi" w:hAnsiTheme="minorHAnsi" w:cstheme="minorHAnsi"/>
          <w:u w:val="single"/>
        </w:rPr>
        <w:t>y resguardos de bienes muebles.</w:t>
      </w:r>
    </w:p>
    <w:p w14:paraId="28914B81" w14:textId="45F29FA4"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Se efectúa conciliación mensual del inventario físico contra los registr</w:t>
      </w:r>
      <w:r w:rsidR="001E1044" w:rsidRPr="0093493D">
        <w:rPr>
          <w:rFonts w:asciiTheme="minorHAnsi" w:hAnsiTheme="minorHAnsi" w:cstheme="minorHAnsi"/>
          <w:u w:val="single"/>
        </w:rPr>
        <w:t>os contables de bienes muebles.</w:t>
      </w:r>
    </w:p>
    <w:p w14:paraId="4FC927F1" w14:textId="311032B1"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Se elabora mensualmente el archivo de valor en libros cotejándolo c</w:t>
      </w:r>
      <w:r w:rsidR="001E1044" w:rsidRPr="0093493D">
        <w:rPr>
          <w:rFonts w:asciiTheme="minorHAnsi" w:hAnsiTheme="minorHAnsi" w:cstheme="minorHAnsi"/>
          <w:u w:val="single"/>
        </w:rPr>
        <w:t xml:space="preserve">ontra los registros contables. </w:t>
      </w:r>
    </w:p>
    <w:p w14:paraId="01809A09" w14:textId="17DA08EB"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-Adm</w:t>
      </w:r>
      <w:r w:rsidR="001E1044" w:rsidRPr="0093493D">
        <w:rPr>
          <w:rFonts w:asciiTheme="minorHAnsi" w:hAnsiTheme="minorHAnsi" w:cstheme="minorHAnsi"/>
          <w:u w:val="single"/>
        </w:rPr>
        <w:t>inistración y uso de vehículos.</w:t>
      </w:r>
    </w:p>
    <w:p w14:paraId="0CF59D33" w14:textId="44CDE4F5"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Se cuenta con una bitác</w:t>
      </w:r>
      <w:r w:rsidR="001E1044" w:rsidRPr="0093493D">
        <w:rPr>
          <w:rFonts w:asciiTheme="minorHAnsi" w:hAnsiTheme="minorHAnsi" w:cstheme="minorHAnsi"/>
          <w:u w:val="single"/>
        </w:rPr>
        <w:t>ora de uso diario de vehículos.</w:t>
      </w:r>
    </w:p>
    <w:p w14:paraId="1A1FE21A" w14:textId="7B289D06"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 xml:space="preserve">Se tienen </w:t>
      </w:r>
      <w:r w:rsidR="001E1044" w:rsidRPr="0093493D">
        <w:rPr>
          <w:rFonts w:asciiTheme="minorHAnsi" w:hAnsiTheme="minorHAnsi" w:cstheme="minorHAnsi"/>
          <w:u w:val="single"/>
        </w:rPr>
        <w:t>asegurados todos los vehículos.</w:t>
      </w:r>
    </w:p>
    <w:p w14:paraId="10BB4425" w14:textId="518E2EF8"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El responsable del vehículo deberá contar invariablem</w:t>
      </w:r>
      <w:r w:rsidR="001E1044" w:rsidRPr="0093493D">
        <w:rPr>
          <w:rFonts w:asciiTheme="minorHAnsi" w:hAnsiTheme="minorHAnsi" w:cstheme="minorHAnsi"/>
          <w:u w:val="single"/>
        </w:rPr>
        <w:t xml:space="preserve">ente con licencia de conducir. </w:t>
      </w:r>
    </w:p>
    <w:p w14:paraId="45B41961" w14:textId="3EC150D4"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 xml:space="preserve">Se lleva un expediente </w:t>
      </w:r>
      <w:r w:rsidR="001E1044" w:rsidRPr="0093493D">
        <w:rPr>
          <w:rFonts w:asciiTheme="minorHAnsi" w:hAnsiTheme="minorHAnsi" w:cstheme="minorHAnsi"/>
          <w:u w:val="single"/>
        </w:rPr>
        <w:t>por cada vehículo que contiene:</w:t>
      </w:r>
    </w:p>
    <w:p w14:paraId="293E81D2"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Factura de su adquisición</w:t>
      </w:r>
    </w:p>
    <w:p w14:paraId="5E071820"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 xml:space="preserve">Adaptaciones </w:t>
      </w:r>
    </w:p>
    <w:p w14:paraId="51355E5D"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Pólizas de seguro</w:t>
      </w:r>
    </w:p>
    <w:p w14:paraId="0771EE5B"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 xml:space="preserve">Copia de la licencia del responsable </w:t>
      </w:r>
    </w:p>
    <w:p w14:paraId="38D1C0FF" w14:textId="77777777" w:rsidR="00276F7E" w:rsidRPr="0093493D" w:rsidRDefault="00276F7E" w:rsidP="001E1044">
      <w:pPr>
        <w:pStyle w:val="Sinespaciado"/>
        <w:jc w:val="both"/>
        <w:rPr>
          <w:rFonts w:asciiTheme="minorHAnsi" w:hAnsiTheme="minorHAnsi" w:cstheme="minorHAnsi"/>
          <w:u w:val="single"/>
        </w:rPr>
      </w:pPr>
      <w:r w:rsidRPr="0093493D">
        <w:rPr>
          <w:rFonts w:asciiTheme="minorHAnsi" w:hAnsiTheme="minorHAnsi" w:cstheme="minorHAnsi"/>
          <w:u w:val="single"/>
        </w:rPr>
        <w:t xml:space="preserve">Pago de verificaciones y refrendo.    </w:t>
      </w:r>
    </w:p>
    <w:p w14:paraId="61E5C95B" w14:textId="77777777" w:rsidR="00276F7E" w:rsidRPr="0093493D" w:rsidRDefault="00276F7E" w:rsidP="00276F7E">
      <w:pPr>
        <w:tabs>
          <w:tab w:val="left" w:leader="underscore" w:pos="9639"/>
        </w:tabs>
        <w:jc w:val="both"/>
        <w:rPr>
          <w:rFonts w:asciiTheme="minorHAnsi" w:hAnsiTheme="minorHAnsi" w:cstheme="minorHAnsi"/>
          <w:u w:val="single"/>
        </w:rPr>
      </w:pPr>
    </w:p>
    <w:p w14:paraId="59CFF4B2" w14:textId="77777777" w:rsidR="007D1E76" w:rsidRPr="0093493D" w:rsidRDefault="007D1E76" w:rsidP="00CB41C4">
      <w:pPr>
        <w:tabs>
          <w:tab w:val="left" w:leader="underscore" w:pos="9639"/>
        </w:tabs>
        <w:spacing w:after="0" w:line="240" w:lineRule="auto"/>
        <w:jc w:val="both"/>
        <w:rPr>
          <w:rFonts w:cs="Calibri"/>
        </w:rPr>
      </w:pPr>
      <w:r w:rsidRPr="0093493D">
        <w:rPr>
          <w:rFonts w:cs="Calibri"/>
          <w:b/>
        </w:rPr>
        <w:t>b)</w:t>
      </w:r>
      <w:r w:rsidRPr="0093493D">
        <w:rPr>
          <w:rFonts w:cs="Calibri"/>
        </w:rPr>
        <w:t xml:space="preserve"> Medidas de desempeño financiero, metas y alcance:</w:t>
      </w:r>
    </w:p>
    <w:p w14:paraId="1DC5DAB9"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Se está en continuo proceso de disminución de gastos e implementación de medidas de austeridad.  A la fecha el CONAC ha emitido diversa reglamentación que regula el registro contable y presupuestal de las operaciones de las entidades en los tres ámbitos de gobierno con un enfoque progresivo de aplicabilidad, y de la cual se encuentra en proceso de aplicación en el Patronato.</w:t>
      </w:r>
    </w:p>
    <w:p w14:paraId="795495BA" w14:textId="77777777" w:rsidR="007D1E76" w:rsidRPr="0093493D" w:rsidRDefault="007D1E76" w:rsidP="00CB41C4">
      <w:pPr>
        <w:tabs>
          <w:tab w:val="left" w:leader="underscore" w:pos="9639"/>
        </w:tabs>
        <w:spacing w:after="0" w:line="240" w:lineRule="auto"/>
        <w:jc w:val="both"/>
        <w:rPr>
          <w:rFonts w:cs="Calibri"/>
        </w:rPr>
      </w:pPr>
    </w:p>
    <w:p w14:paraId="3D010C2A" w14:textId="279F5D07" w:rsidR="007D1E76" w:rsidRPr="0093493D" w:rsidRDefault="007D1E76" w:rsidP="000C3365">
      <w:pPr>
        <w:pStyle w:val="Ttulo2"/>
        <w:rPr>
          <w:rFonts w:asciiTheme="minorHAnsi" w:hAnsiTheme="minorHAnsi" w:cstheme="minorHAnsi"/>
          <w:b/>
          <w:color w:val="auto"/>
          <w:sz w:val="22"/>
        </w:rPr>
      </w:pPr>
      <w:bookmarkStart w:id="13" w:name="_Toc161472878"/>
      <w:r w:rsidRPr="0093493D">
        <w:rPr>
          <w:rFonts w:asciiTheme="minorHAnsi" w:hAnsiTheme="minorHAnsi" w:cstheme="minorHAnsi"/>
          <w:b/>
          <w:color w:val="auto"/>
          <w:sz w:val="22"/>
        </w:rPr>
        <w:lastRenderedPageBreak/>
        <w:t>1</w:t>
      </w:r>
      <w:r w:rsidR="00F6759B" w:rsidRPr="0093493D">
        <w:rPr>
          <w:rFonts w:asciiTheme="minorHAnsi" w:hAnsiTheme="minorHAnsi" w:cstheme="minorHAnsi"/>
          <w:b/>
          <w:color w:val="auto"/>
          <w:sz w:val="22"/>
        </w:rPr>
        <w:t>3</w:t>
      </w:r>
      <w:r w:rsidR="005E231E" w:rsidRPr="0093493D">
        <w:rPr>
          <w:rFonts w:asciiTheme="minorHAnsi" w:hAnsiTheme="minorHAnsi" w:cstheme="minorHAnsi"/>
          <w:b/>
          <w:color w:val="auto"/>
          <w:sz w:val="22"/>
        </w:rPr>
        <w:t>. Información por Segmentos:</w:t>
      </w:r>
      <w:bookmarkEnd w:id="13"/>
    </w:p>
    <w:p w14:paraId="6C3C6A04" w14:textId="77777777" w:rsidR="007D1E76" w:rsidRPr="0093493D" w:rsidRDefault="007D1E76" w:rsidP="00CB41C4">
      <w:pPr>
        <w:tabs>
          <w:tab w:val="left" w:leader="underscore" w:pos="9639"/>
        </w:tabs>
        <w:spacing w:after="0" w:line="240" w:lineRule="auto"/>
        <w:jc w:val="both"/>
        <w:rPr>
          <w:rFonts w:cs="Calibri"/>
        </w:rPr>
      </w:pPr>
    </w:p>
    <w:p w14:paraId="64BC1596" w14:textId="46D52ADD" w:rsidR="007D1E76" w:rsidRPr="0093493D" w:rsidRDefault="00806269" w:rsidP="00CB41C4">
      <w:pPr>
        <w:tabs>
          <w:tab w:val="left" w:leader="underscore" w:pos="9639"/>
        </w:tabs>
        <w:spacing w:after="0" w:line="240" w:lineRule="auto"/>
        <w:jc w:val="both"/>
        <w:rPr>
          <w:rFonts w:cs="Calibri"/>
        </w:rPr>
      </w:pPr>
      <w:r w:rsidRPr="0093493D">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93493D">
        <w:rPr>
          <w:rFonts w:cs="Calibri"/>
        </w:rPr>
        <w:t>.</w:t>
      </w:r>
    </w:p>
    <w:p w14:paraId="1E94F855" w14:textId="77777777" w:rsidR="007D1E76" w:rsidRPr="0093493D" w:rsidRDefault="007D1E76" w:rsidP="00CB41C4">
      <w:pPr>
        <w:tabs>
          <w:tab w:val="left" w:leader="underscore" w:pos="9639"/>
        </w:tabs>
        <w:spacing w:after="0" w:line="240" w:lineRule="auto"/>
        <w:jc w:val="both"/>
        <w:rPr>
          <w:rFonts w:cs="Calibri"/>
        </w:rPr>
      </w:pPr>
    </w:p>
    <w:p w14:paraId="54078A60"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Consecuentemente, esta información contribuye al análisis más preciso de la situación financiera, grados y fuentes de riesgo y crec</w:t>
      </w:r>
      <w:r w:rsidR="005E231E" w:rsidRPr="0093493D">
        <w:rPr>
          <w:rFonts w:cs="Calibri"/>
        </w:rPr>
        <w:t>imiento potencial de negocio.</w:t>
      </w:r>
    </w:p>
    <w:p w14:paraId="394EC1B8" w14:textId="77777777" w:rsidR="00276F7E" w:rsidRPr="0093493D" w:rsidRDefault="00276F7E" w:rsidP="00276F7E">
      <w:pPr>
        <w:pStyle w:val="Sinespaciado"/>
        <w:jc w:val="both"/>
        <w:rPr>
          <w:rFonts w:asciiTheme="minorHAnsi" w:hAnsiTheme="minorHAnsi" w:cstheme="minorHAnsi"/>
          <w:u w:val="single"/>
        </w:rPr>
      </w:pPr>
      <w:r w:rsidRPr="0093493D">
        <w:rPr>
          <w:rFonts w:asciiTheme="minorHAnsi" w:hAnsiTheme="minorHAnsi" w:cstheme="minorHAnsi"/>
          <w:u w:val="single"/>
        </w:rPr>
        <w:t>El Patronato no tiene  segmentos operativos por los  que  se deba  de  proporcionar información segmentada.</w:t>
      </w:r>
    </w:p>
    <w:p w14:paraId="4F56357C" w14:textId="77777777" w:rsidR="00276F7E" w:rsidRPr="0093493D" w:rsidRDefault="00276F7E" w:rsidP="00CB41C4">
      <w:pPr>
        <w:tabs>
          <w:tab w:val="left" w:leader="underscore" w:pos="9639"/>
        </w:tabs>
        <w:spacing w:after="0" w:line="240" w:lineRule="auto"/>
        <w:jc w:val="both"/>
        <w:rPr>
          <w:rFonts w:cs="Calibri"/>
        </w:rPr>
      </w:pPr>
    </w:p>
    <w:p w14:paraId="4054793D" w14:textId="77777777" w:rsidR="007D1E76" w:rsidRPr="0093493D" w:rsidRDefault="007D1E76" w:rsidP="00CB41C4">
      <w:pPr>
        <w:tabs>
          <w:tab w:val="left" w:leader="underscore" w:pos="9639"/>
        </w:tabs>
        <w:spacing w:after="0" w:line="240" w:lineRule="auto"/>
        <w:jc w:val="both"/>
        <w:rPr>
          <w:rFonts w:cs="Calibri"/>
        </w:rPr>
      </w:pPr>
    </w:p>
    <w:p w14:paraId="03BBF660" w14:textId="77777777" w:rsidR="007D1E76" w:rsidRPr="0093493D" w:rsidRDefault="007D1E76" w:rsidP="00CB41C4">
      <w:pPr>
        <w:tabs>
          <w:tab w:val="left" w:leader="underscore" w:pos="9639"/>
        </w:tabs>
        <w:spacing w:after="0" w:line="240" w:lineRule="auto"/>
        <w:jc w:val="both"/>
        <w:rPr>
          <w:rFonts w:cs="Calibri"/>
        </w:rPr>
      </w:pPr>
    </w:p>
    <w:p w14:paraId="5CE772DA" w14:textId="7AAD6A4E" w:rsidR="007D1E76" w:rsidRPr="0093493D" w:rsidRDefault="007D1E76" w:rsidP="000C3365">
      <w:pPr>
        <w:pStyle w:val="Ttulo2"/>
        <w:rPr>
          <w:rFonts w:asciiTheme="minorHAnsi" w:hAnsiTheme="minorHAnsi" w:cstheme="minorHAnsi"/>
          <w:b/>
          <w:color w:val="auto"/>
          <w:sz w:val="22"/>
        </w:rPr>
      </w:pPr>
      <w:bookmarkStart w:id="14" w:name="_Toc161472879"/>
      <w:r w:rsidRPr="0093493D">
        <w:rPr>
          <w:rFonts w:asciiTheme="minorHAnsi" w:hAnsiTheme="minorHAnsi" w:cstheme="minorHAnsi"/>
          <w:b/>
          <w:color w:val="auto"/>
          <w:sz w:val="22"/>
        </w:rPr>
        <w:t>1</w:t>
      </w:r>
      <w:r w:rsidR="004A1077" w:rsidRPr="0093493D">
        <w:rPr>
          <w:rFonts w:asciiTheme="minorHAnsi" w:hAnsiTheme="minorHAnsi" w:cstheme="minorHAnsi"/>
          <w:b/>
          <w:color w:val="auto"/>
          <w:sz w:val="22"/>
        </w:rPr>
        <w:t>4</w:t>
      </w:r>
      <w:r w:rsidRPr="0093493D">
        <w:rPr>
          <w:rFonts w:asciiTheme="minorHAnsi" w:hAnsiTheme="minorHAnsi" w:cstheme="minorHAnsi"/>
          <w:b/>
          <w:color w:val="auto"/>
          <w:sz w:val="22"/>
        </w:rPr>
        <w:t>. E</w:t>
      </w:r>
      <w:r w:rsidR="005E231E" w:rsidRPr="0093493D">
        <w:rPr>
          <w:rFonts w:asciiTheme="minorHAnsi" w:hAnsiTheme="minorHAnsi" w:cstheme="minorHAnsi"/>
          <w:b/>
          <w:color w:val="auto"/>
          <w:sz w:val="22"/>
        </w:rPr>
        <w:t>ventos Posteriores al Cierre:</w:t>
      </w:r>
      <w:bookmarkEnd w:id="14"/>
    </w:p>
    <w:p w14:paraId="362DF4F4" w14:textId="77777777" w:rsidR="007D1E76" w:rsidRPr="0093493D" w:rsidRDefault="007D1E76" w:rsidP="00CB41C4">
      <w:pPr>
        <w:tabs>
          <w:tab w:val="left" w:leader="underscore" w:pos="9639"/>
        </w:tabs>
        <w:spacing w:after="0" w:line="240" w:lineRule="auto"/>
        <w:jc w:val="both"/>
        <w:rPr>
          <w:rFonts w:cs="Calibri"/>
        </w:rPr>
      </w:pPr>
    </w:p>
    <w:p w14:paraId="1946A9D6" w14:textId="77777777" w:rsidR="001E1044" w:rsidRPr="0093493D" w:rsidRDefault="007D1E76" w:rsidP="00276F7E">
      <w:pPr>
        <w:pStyle w:val="Sinespaciado"/>
        <w:jc w:val="both"/>
        <w:rPr>
          <w:rFonts w:cs="Calibri"/>
        </w:rPr>
      </w:pPr>
      <w:r w:rsidRPr="0093493D">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93493D">
        <w:rPr>
          <w:rFonts w:cs="Calibri"/>
        </w:rPr>
        <w:t>cían a la fecha de cierre.</w:t>
      </w:r>
      <w:r w:rsidR="005E231E" w:rsidRPr="0093493D">
        <w:rPr>
          <w:rFonts w:cs="Calibri"/>
        </w:rPr>
        <w:cr/>
      </w:r>
    </w:p>
    <w:p w14:paraId="3D62CF26" w14:textId="5C167F06" w:rsidR="001E1044" w:rsidRPr="0093493D" w:rsidRDefault="001E1044" w:rsidP="001E1044">
      <w:pPr>
        <w:pStyle w:val="Prrafodelista"/>
        <w:tabs>
          <w:tab w:val="left" w:leader="underscore" w:pos="9639"/>
        </w:tabs>
        <w:spacing w:after="0" w:line="240" w:lineRule="auto"/>
        <w:ind w:left="0"/>
        <w:jc w:val="both"/>
        <w:rPr>
          <w:rFonts w:cs="Calibri"/>
        </w:rPr>
      </w:pPr>
      <w:r w:rsidRPr="0093493D">
        <w:rPr>
          <w:rFonts w:asciiTheme="minorHAnsi" w:hAnsiTheme="minorHAnsi" w:cstheme="minorHAnsi"/>
          <w:u w:val="single"/>
        </w:rPr>
        <w:t>Esta nota no le aplica al ente público, derivado a que en el periodo de presentación de la información financiera, no se cuenta con eventos posteriores al cierre.</w:t>
      </w:r>
    </w:p>
    <w:p w14:paraId="6268D065" w14:textId="71BE75D7" w:rsidR="001C34BC" w:rsidRPr="0093493D" w:rsidRDefault="001C34BC" w:rsidP="001C34BC">
      <w:pPr>
        <w:tabs>
          <w:tab w:val="left" w:leader="underscore" w:pos="9639"/>
        </w:tabs>
        <w:spacing w:after="0" w:line="240" w:lineRule="auto"/>
        <w:jc w:val="both"/>
        <w:rPr>
          <w:rFonts w:cs="Calibri"/>
        </w:rPr>
      </w:pPr>
    </w:p>
    <w:p w14:paraId="55D08D4D" w14:textId="77777777" w:rsidR="007D1E76" w:rsidRPr="0093493D" w:rsidRDefault="007D1E76" w:rsidP="00CB41C4">
      <w:pPr>
        <w:tabs>
          <w:tab w:val="left" w:leader="underscore" w:pos="9639"/>
        </w:tabs>
        <w:spacing w:after="0" w:line="240" w:lineRule="auto"/>
        <w:jc w:val="both"/>
        <w:rPr>
          <w:rFonts w:cs="Calibri"/>
        </w:rPr>
      </w:pPr>
    </w:p>
    <w:p w14:paraId="3CC9AECC" w14:textId="4681A2A9" w:rsidR="007D1E76" w:rsidRPr="0093493D" w:rsidRDefault="005E231E" w:rsidP="000C3365">
      <w:pPr>
        <w:pStyle w:val="Ttulo2"/>
        <w:rPr>
          <w:rFonts w:asciiTheme="minorHAnsi" w:hAnsiTheme="minorHAnsi" w:cstheme="minorHAnsi"/>
          <w:b/>
          <w:color w:val="auto"/>
          <w:sz w:val="22"/>
        </w:rPr>
      </w:pPr>
      <w:bookmarkStart w:id="15" w:name="_Toc161472880"/>
      <w:r w:rsidRPr="0093493D">
        <w:rPr>
          <w:rFonts w:asciiTheme="minorHAnsi" w:hAnsiTheme="minorHAnsi" w:cstheme="minorHAnsi"/>
          <w:b/>
          <w:color w:val="auto"/>
          <w:sz w:val="22"/>
        </w:rPr>
        <w:t>1</w:t>
      </w:r>
      <w:r w:rsidR="001C34BC" w:rsidRPr="0093493D">
        <w:rPr>
          <w:rFonts w:asciiTheme="minorHAnsi" w:hAnsiTheme="minorHAnsi" w:cstheme="minorHAnsi"/>
          <w:b/>
          <w:color w:val="auto"/>
          <w:sz w:val="22"/>
        </w:rPr>
        <w:t>5</w:t>
      </w:r>
      <w:r w:rsidRPr="0093493D">
        <w:rPr>
          <w:rFonts w:asciiTheme="minorHAnsi" w:hAnsiTheme="minorHAnsi" w:cstheme="minorHAnsi"/>
          <w:b/>
          <w:color w:val="auto"/>
          <w:sz w:val="22"/>
        </w:rPr>
        <w:t>. Partes Relacionadas:</w:t>
      </w:r>
      <w:bookmarkEnd w:id="15"/>
    </w:p>
    <w:p w14:paraId="20438A33" w14:textId="77777777" w:rsidR="007D1E76" w:rsidRPr="0093493D" w:rsidRDefault="007D1E76" w:rsidP="00CB41C4">
      <w:pPr>
        <w:tabs>
          <w:tab w:val="left" w:leader="underscore" w:pos="9639"/>
        </w:tabs>
        <w:spacing w:after="0" w:line="240" w:lineRule="auto"/>
        <w:jc w:val="both"/>
        <w:rPr>
          <w:rFonts w:cs="Calibri"/>
        </w:rPr>
      </w:pPr>
    </w:p>
    <w:p w14:paraId="5A1981F2" w14:textId="77777777" w:rsidR="007D1E76" w:rsidRPr="0093493D" w:rsidRDefault="007D1E76" w:rsidP="00CB41C4">
      <w:pPr>
        <w:tabs>
          <w:tab w:val="left" w:leader="underscore" w:pos="9639"/>
        </w:tabs>
        <w:spacing w:after="0" w:line="240" w:lineRule="auto"/>
        <w:jc w:val="both"/>
        <w:rPr>
          <w:rFonts w:cs="Calibri"/>
        </w:rPr>
      </w:pPr>
      <w:r w:rsidRPr="0093493D">
        <w:rPr>
          <w:rFonts w:cs="Calibri"/>
        </w:rPr>
        <w:t>Se debe establecer por escrito que no existen partes relacionadas que pudieran ejercer influencia significativa sobre la toma de decisiones financieras y operativas:</w:t>
      </w:r>
    </w:p>
    <w:p w14:paraId="4B46AB5C" w14:textId="77777777" w:rsidR="001E1044" w:rsidRPr="0093493D" w:rsidRDefault="00276F7E" w:rsidP="001E1044">
      <w:pPr>
        <w:tabs>
          <w:tab w:val="left" w:leader="underscore" w:pos="9639"/>
        </w:tabs>
        <w:jc w:val="both"/>
        <w:rPr>
          <w:rFonts w:asciiTheme="minorHAnsi" w:hAnsiTheme="minorHAnsi" w:cstheme="minorHAnsi"/>
        </w:rPr>
      </w:pPr>
      <w:r w:rsidRPr="0093493D">
        <w:rPr>
          <w:rFonts w:asciiTheme="minorHAnsi" w:hAnsiTheme="minorHAnsi" w:cstheme="minorHAnsi"/>
        </w:rPr>
        <w:t>Se debe establecer por escrito que no existen partes relacionadas que pudieran ejercer influencia significativa sobre la toma de decis</w:t>
      </w:r>
      <w:r w:rsidR="001E1044" w:rsidRPr="0093493D">
        <w:rPr>
          <w:rFonts w:asciiTheme="minorHAnsi" w:hAnsiTheme="minorHAnsi" w:cstheme="minorHAnsi"/>
        </w:rPr>
        <w:t>iones financieras y operativas:</w:t>
      </w:r>
    </w:p>
    <w:p w14:paraId="38F5E280" w14:textId="7128C687" w:rsidR="00276F7E" w:rsidRPr="0093493D" w:rsidRDefault="00276F7E" w:rsidP="001E1044">
      <w:pPr>
        <w:tabs>
          <w:tab w:val="left" w:leader="underscore" w:pos="9639"/>
        </w:tabs>
        <w:jc w:val="both"/>
        <w:rPr>
          <w:rFonts w:asciiTheme="minorHAnsi" w:hAnsiTheme="minorHAnsi" w:cstheme="minorHAnsi"/>
        </w:rPr>
      </w:pPr>
      <w:r w:rsidRPr="0093493D">
        <w:rPr>
          <w:rFonts w:asciiTheme="minorHAnsi" w:hAnsiTheme="minorHAnsi" w:cstheme="minorHAnsi"/>
          <w:u w:val="single"/>
        </w:rPr>
        <w:t>No existen partes relacionadas que pudieran ejercer influencia significativa sobre la toma de decisiones financieras y operativas del Patronato.</w:t>
      </w:r>
    </w:p>
    <w:p w14:paraId="17CEED12" w14:textId="77777777" w:rsidR="007D1E76" w:rsidRPr="0093493D" w:rsidRDefault="007D1E76" w:rsidP="00CB41C4">
      <w:pPr>
        <w:tabs>
          <w:tab w:val="left" w:leader="underscore" w:pos="9639"/>
        </w:tabs>
        <w:spacing w:after="0" w:line="240" w:lineRule="auto"/>
        <w:jc w:val="both"/>
        <w:rPr>
          <w:rFonts w:cs="Calibri"/>
        </w:rPr>
      </w:pPr>
    </w:p>
    <w:p w14:paraId="15B15100" w14:textId="77777777" w:rsidR="008929BB" w:rsidRPr="0093493D" w:rsidRDefault="00276F7E" w:rsidP="00276F7E">
      <w:pPr>
        <w:pStyle w:val="Sinespaciado"/>
        <w:jc w:val="both"/>
        <w:rPr>
          <w:rFonts w:asciiTheme="minorHAnsi" w:hAnsiTheme="minorHAnsi" w:cstheme="minorHAnsi"/>
        </w:rPr>
      </w:pPr>
      <w:r w:rsidRPr="0093493D">
        <w:rPr>
          <w:rFonts w:asciiTheme="minorHAnsi" w:hAnsiTheme="minorHAnsi" w:cstheme="minorHAnsi"/>
          <w:b/>
          <w:u w:val="single"/>
        </w:rPr>
        <w:t>Otras Notas</w:t>
      </w:r>
      <w:r w:rsidRPr="0093493D">
        <w:rPr>
          <w:rFonts w:asciiTheme="minorHAnsi" w:hAnsiTheme="minorHAnsi" w:cstheme="minorHAnsi"/>
        </w:rPr>
        <w:t>:</w:t>
      </w:r>
      <w:r w:rsidRPr="0093493D">
        <w:rPr>
          <w:rFonts w:asciiTheme="minorHAnsi" w:hAnsiTheme="minorHAnsi" w:cstheme="minorHAnsi"/>
        </w:rPr>
        <w:tab/>
      </w:r>
    </w:p>
    <w:p w14:paraId="5952EF68" w14:textId="2C40BFCE" w:rsidR="008929BB" w:rsidRPr="0093493D" w:rsidRDefault="008929BB" w:rsidP="008929BB">
      <w:pPr>
        <w:tabs>
          <w:tab w:val="left" w:leader="underscore" w:pos="9639"/>
        </w:tabs>
        <w:jc w:val="both"/>
        <w:rPr>
          <w:rFonts w:asciiTheme="minorHAnsi" w:hAnsiTheme="minorHAnsi" w:cstheme="minorHAnsi"/>
          <w:u w:val="single"/>
        </w:rPr>
      </w:pPr>
      <w:r w:rsidRPr="0093493D">
        <w:rPr>
          <w:rFonts w:asciiTheme="minorHAnsi" w:hAnsiTheme="minorHAnsi" w:cstheme="minorHAnsi"/>
          <w:u w:val="single"/>
        </w:rPr>
        <w:t xml:space="preserve">En el mes de Enero de 2024, se registró la ampliación al pronóstico de ingresos y al presupuesto de egresos derivado de: convenio por  la transferencia de recursos por parte de  Gobierno del Estado de Querétaro para apoyo en la realización de la Feria de León 2024; del convenio con el Gobierno de Michoacán para apoyo en la realización de la Feria de León 2024; del Convenio de Participación Económica celebrado con la Secretaría de Desarrollo Agroalimentario y Rural del Estado de Guanajuato para apoyo en al Patronato para impulsar la </w:t>
      </w:r>
      <w:r w:rsidRPr="0093493D">
        <w:rPr>
          <w:rFonts w:asciiTheme="minorHAnsi" w:hAnsiTheme="minorHAnsi" w:cstheme="minorHAnsi"/>
          <w:u w:val="single"/>
        </w:rPr>
        <w:lastRenderedPageBreak/>
        <w:t>actividad ganadera del Estado mediante la realización del evento denominado Expo Ganadera León 2024, mismas que fueron autorizadas previamente por el Consejo Directivo del Patronato de la Feria.</w:t>
      </w:r>
    </w:p>
    <w:p w14:paraId="6EB2A9A7" w14:textId="436EEFD5" w:rsidR="008929BB" w:rsidRPr="0093493D" w:rsidRDefault="008929BB" w:rsidP="008929BB">
      <w:pPr>
        <w:tabs>
          <w:tab w:val="left" w:leader="underscore" w:pos="9639"/>
        </w:tabs>
        <w:jc w:val="both"/>
        <w:rPr>
          <w:rFonts w:asciiTheme="minorHAnsi" w:hAnsiTheme="minorHAnsi" w:cstheme="minorHAnsi"/>
          <w:u w:val="single"/>
        </w:rPr>
      </w:pPr>
      <w:r w:rsidRPr="0093493D">
        <w:rPr>
          <w:rFonts w:asciiTheme="minorHAnsi" w:hAnsiTheme="minorHAnsi" w:cstheme="minorHAnsi"/>
          <w:u w:val="single"/>
        </w:rPr>
        <w:t xml:space="preserve">En el mes de enero el consejo directivo autorizó el incremento al pronóstico de ingresos y al presupuesto de egresos por la  aplicación de remanentes (disponibilidades) del ejercicio 2023 derivado de convenio de colaboración con SDES para la ejecución del proyecto denominado “Desarrollo e implementación de la estrategia de promoción y comercialización de productos guanajuatenses”, con el objeto de incentivar la comercialización y promoción a productos guanajuatenses en el marco de la Feria estatal de León 2024 y del convenio de colaboración con la secretaria de turismo del estado de Guanajuato para apoyo en la realización del evento Feria estatal de León 2024, recursos que fueron depositados en el ejercicio 2023 y que fueron aplicados en el ejercicio 2024. </w:t>
      </w:r>
    </w:p>
    <w:p w14:paraId="27B01225" w14:textId="79A7010B" w:rsidR="001D08F5" w:rsidRPr="0093493D" w:rsidRDefault="008929BB" w:rsidP="008929BB">
      <w:pPr>
        <w:spacing w:before="100" w:beforeAutospacing="1" w:after="100" w:afterAutospacing="1"/>
        <w:jc w:val="both"/>
        <w:rPr>
          <w:rFonts w:asciiTheme="minorHAnsi" w:hAnsiTheme="minorHAnsi" w:cstheme="minorHAnsi"/>
          <w:u w:val="single"/>
        </w:rPr>
      </w:pPr>
      <w:r w:rsidRPr="0093493D">
        <w:rPr>
          <w:rFonts w:asciiTheme="minorHAnsi" w:hAnsiTheme="minorHAnsi" w:cstheme="minorHAnsi"/>
          <w:u w:val="single"/>
        </w:rPr>
        <w:t>En el mes de Febrero se realizó el incremento al pronóstico de ingresos y al presupuesto de egresos derivado de la transferencia de recursos por parte del Municipio de León para apoyo en la realización del evento Feria León 2024, previamente autorizada por el Consejo Directivo.</w:t>
      </w:r>
    </w:p>
    <w:p w14:paraId="14FC4E20" w14:textId="2C3B5B17" w:rsidR="004230F0" w:rsidRPr="0093493D" w:rsidRDefault="004230F0" w:rsidP="008929BB">
      <w:pPr>
        <w:spacing w:before="100" w:beforeAutospacing="1" w:after="100" w:afterAutospacing="1"/>
        <w:jc w:val="both"/>
        <w:rPr>
          <w:rFonts w:asciiTheme="minorHAnsi" w:hAnsiTheme="minorHAnsi" w:cstheme="minorHAnsi"/>
          <w:u w:val="single"/>
        </w:rPr>
      </w:pPr>
      <w:r w:rsidRPr="0093493D">
        <w:rPr>
          <w:rFonts w:asciiTheme="minorHAnsi" w:hAnsiTheme="minorHAnsi" w:cstheme="minorHAnsi"/>
          <w:u w:val="single"/>
        </w:rPr>
        <w:t>En el mes de julio se realizó el incremento al pronóstico de ingresos y presupuesto de egresos derivado de la aplicación de remanentes (disponibilidades) de ejercicios anteriores, así como de superar la meta establecida del cobro de línea cero durante Feria 2024,  esto para aplicarse en proyectos de mejora, adecuación y conservación de las instalaciones.</w:t>
      </w:r>
    </w:p>
    <w:p w14:paraId="2D53C117" w14:textId="7A2DB072" w:rsidR="004230F0" w:rsidRPr="0093493D" w:rsidRDefault="004230F0" w:rsidP="004230F0">
      <w:pPr>
        <w:spacing w:before="100" w:beforeAutospacing="1" w:after="100" w:afterAutospacing="1"/>
        <w:jc w:val="both"/>
        <w:rPr>
          <w:rFonts w:asciiTheme="minorHAnsi" w:hAnsiTheme="minorHAnsi" w:cstheme="minorHAnsi"/>
          <w:u w:val="single"/>
        </w:rPr>
      </w:pPr>
      <w:r w:rsidRPr="0093493D">
        <w:rPr>
          <w:rFonts w:asciiTheme="minorHAnsi" w:hAnsiTheme="minorHAnsi" w:cstheme="minorHAnsi"/>
          <w:u w:val="single"/>
        </w:rPr>
        <w:t>En el mes de julio se realizó el incremento al pronóstico de ingresos y presupuesto de egresos derivado de la transferencia de recursos por parte de Gobierno del Estado de Guanajuato para apoyo en la realización del Festival vive León verano 2024.</w:t>
      </w:r>
    </w:p>
    <w:p w14:paraId="48C9F8C8" w14:textId="7CDBAC19" w:rsidR="004230F0" w:rsidRPr="0093493D" w:rsidRDefault="004230F0" w:rsidP="004230F0">
      <w:pPr>
        <w:spacing w:before="100" w:beforeAutospacing="1" w:after="100" w:afterAutospacing="1"/>
        <w:jc w:val="both"/>
        <w:rPr>
          <w:rFonts w:asciiTheme="minorHAnsi" w:hAnsiTheme="minorHAnsi" w:cstheme="minorHAnsi"/>
          <w:u w:val="single"/>
        </w:rPr>
      </w:pPr>
      <w:r w:rsidRPr="0093493D">
        <w:rPr>
          <w:rFonts w:asciiTheme="minorHAnsi" w:hAnsiTheme="minorHAnsi" w:cstheme="minorHAnsi"/>
          <w:u w:val="single"/>
        </w:rPr>
        <w:t>En el mes de septiembre se realizó el incremento al pronóstico de ingresos y presupuesto de egresos derivado de la transferencia de recursos aportado por la Secretaria de Turismo del Estado de Gto, el recurso aportado por la Secretaria de Desarrollo Económico Sustentable del Estado de Guanajuato, y por el recurso aportado por la Comisión del Deporte del Estado de Guanajuato, para apoyo en la realización de la Feria  Estatal de León 2025</w:t>
      </w:r>
      <w:r w:rsidR="006C67C1" w:rsidRPr="0093493D">
        <w:rPr>
          <w:rFonts w:asciiTheme="minorHAnsi" w:hAnsiTheme="minorHAnsi" w:cstheme="minorHAnsi"/>
          <w:u w:val="single"/>
        </w:rPr>
        <w:t>.</w:t>
      </w:r>
    </w:p>
    <w:p w14:paraId="12662602" w14:textId="43A87DE6" w:rsidR="006C67C1" w:rsidRPr="0093493D" w:rsidRDefault="006C67C1" w:rsidP="004230F0">
      <w:pPr>
        <w:spacing w:before="100" w:beforeAutospacing="1" w:after="100" w:afterAutospacing="1"/>
        <w:jc w:val="both"/>
        <w:rPr>
          <w:rFonts w:asciiTheme="minorHAnsi" w:hAnsiTheme="minorHAnsi" w:cstheme="minorHAnsi"/>
          <w:u w:val="single"/>
        </w:rPr>
      </w:pPr>
      <w:r w:rsidRPr="0093493D">
        <w:rPr>
          <w:rFonts w:asciiTheme="minorHAnsi" w:hAnsiTheme="minorHAnsi" w:cstheme="minorHAnsi"/>
          <w:u w:val="single"/>
        </w:rPr>
        <w:t xml:space="preserve">En el mes de Octubre </w:t>
      </w:r>
      <w:r w:rsidRPr="0093493D">
        <w:rPr>
          <w:rFonts w:asciiTheme="minorHAnsi" w:hAnsiTheme="minorHAnsi" w:cstheme="minorHAnsi"/>
          <w:u w:val="single"/>
        </w:rPr>
        <w:t xml:space="preserve">se realizó el incremento al pronóstico de ingresos y presupuesto de egresos derivado de la transferencia de recursos </w:t>
      </w:r>
      <w:r w:rsidRPr="0093493D">
        <w:rPr>
          <w:rFonts w:asciiTheme="minorHAnsi" w:hAnsiTheme="minorHAnsi" w:cstheme="minorHAnsi"/>
          <w:u w:val="single"/>
        </w:rPr>
        <w:t>por parte del Municipio de León, para apoyo en la realización del evento Villa Nevada.</w:t>
      </w:r>
    </w:p>
    <w:p w14:paraId="4D537B4D" w14:textId="63F8B51B" w:rsidR="006C67C1" w:rsidRPr="0093493D" w:rsidRDefault="006C67C1" w:rsidP="006C67C1">
      <w:pPr>
        <w:spacing w:before="100" w:beforeAutospacing="1" w:after="100" w:afterAutospacing="1"/>
        <w:jc w:val="both"/>
        <w:rPr>
          <w:rFonts w:asciiTheme="minorHAnsi" w:hAnsiTheme="minorHAnsi" w:cstheme="minorHAnsi"/>
          <w:u w:val="single"/>
        </w:rPr>
      </w:pPr>
      <w:r w:rsidRPr="0093493D">
        <w:rPr>
          <w:rFonts w:asciiTheme="minorHAnsi" w:hAnsiTheme="minorHAnsi" w:cstheme="minorHAnsi"/>
          <w:u w:val="single"/>
        </w:rPr>
        <w:t xml:space="preserve">En el mes de noviembre </w:t>
      </w:r>
      <w:r w:rsidRPr="0093493D">
        <w:rPr>
          <w:rFonts w:asciiTheme="minorHAnsi" w:hAnsiTheme="minorHAnsi" w:cstheme="minorHAnsi"/>
          <w:u w:val="single"/>
        </w:rPr>
        <w:t>se realizó el incremento al pronóstico de ingresos y presupuesto de egresos derivado de la transferencia de recursos</w:t>
      </w:r>
      <w:r w:rsidRPr="0093493D">
        <w:rPr>
          <w:rFonts w:asciiTheme="minorHAnsi" w:hAnsiTheme="minorHAnsi" w:cstheme="minorHAnsi"/>
          <w:u w:val="single"/>
        </w:rPr>
        <w:t xml:space="preserve"> por parte de la Secretaria de Educación de Guanajuato, </w:t>
      </w:r>
      <w:r w:rsidRPr="0093493D">
        <w:rPr>
          <w:rFonts w:asciiTheme="minorHAnsi" w:hAnsiTheme="minorHAnsi" w:cstheme="minorHAnsi"/>
          <w:u w:val="single"/>
        </w:rPr>
        <w:t>para apoyo en la realización de la Feria  Estatal de León 2025.</w:t>
      </w:r>
    </w:p>
    <w:p w14:paraId="1A89D055" w14:textId="4ABC1A43" w:rsidR="006C67C1" w:rsidRPr="0093493D" w:rsidRDefault="006C67C1" w:rsidP="006C67C1">
      <w:pPr>
        <w:spacing w:before="100" w:beforeAutospacing="1" w:after="100" w:afterAutospacing="1"/>
        <w:jc w:val="both"/>
        <w:rPr>
          <w:rFonts w:asciiTheme="minorHAnsi" w:hAnsiTheme="minorHAnsi" w:cstheme="minorHAnsi"/>
          <w:u w:val="single"/>
        </w:rPr>
      </w:pPr>
      <w:r w:rsidRPr="0093493D">
        <w:rPr>
          <w:rFonts w:asciiTheme="minorHAnsi" w:hAnsiTheme="minorHAnsi" w:cstheme="minorHAnsi"/>
          <w:u w:val="single"/>
        </w:rPr>
        <w:lastRenderedPageBreak/>
        <w:t xml:space="preserve">En el mes de diciembre </w:t>
      </w:r>
      <w:r w:rsidRPr="0093493D">
        <w:rPr>
          <w:rFonts w:asciiTheme="minorHAnsi" w:hAnsiTheme="minorHAnsi" w:cstheme="minorHAnsi"/>
          <w:u w:val="single"/>
        </w:rPr>
        <w:t>se realizó el incremento al pronóstico de ingresos y presupuesto de egresos derivado de la transferencia de recursos</w:t>
      </w:r>
      <w:r w:rsidRPr="0093493D">
        <w:rPr>
          <w:rFonts w:asciiTheme="minorHAnsi" w:hAnsiTheme="minorHAnsi" w:cstheme="minorHAnsi"/>
          <w:u w:val="single"/>
        </w:rPr>
        <w:t xml:space="preserve"> por parte de </w:t>
      </w:r>
      <w:r w:rsidRPr="0093493D">
        <w:rPr>
          <w:rFonts w:asciiTheme="minorHAnsi" w:hAnsiTheme="minorHAnsi" w:cstheme="minorHAnsi"/>
          <w:u w:val="single"/>
        </w:rPr>
        <w:t>la Secretaria de Desarrollo Económico Sustentable del Estado de Guanajuato</w:t>
      </w:r>
      <w:r w:rsidRPr="0093493D">
        <w:rPr>
          <w:rFonts w:asciiTheme="minorHAnsi" w:hAnsiTheme="minorHAnsi" w:cstheme="minorHAnsi"/>
          <w:u w:val="single"/>
        </w:rPr>
        <w:t>, para apoyo en la realización de evento Villa Navideña.</w:t>
      </w:r>
    </w:p>
    <w:p w14:paraId="4DB9D661" w14:textId="6A1BB5EC" w:rsidR="006C67C1" w:rsidRPr="0093493D" w:rsidRDefault="006C67C1" w:rsidP="006C67C1">
      <w:pPr>
        <w:spacing w:before="100" w:beforeAutospacing="1" w:after="100" w:afterAutospacing="1"/>
        <w:jc w:val="both"/>
        <w:rPr>
          <w:rFonts w:asciiTheme="minorHAnsi" w:hAnsiTheme="minorHAnsi" w:cstheme="minorHAnsi"/>
          <w:u w:val="single"/>
        </w:rPr>
      </w:pPr>
      <w:r w:rsidRPr="0093493D">
        <w:rPr>
          <w:rFonts w:asciiTheme="minorHAnsi" w:hAnsiTheme="minorHAnsi" w:cstheme="minorHAnsi"/>
          <w:u w:val="single"/>
        </w:rPr>
        <w:t>En el mes de diciembre se recibió por parte del Municipio de León, transferencia de recursos económicos para apoyo en la realización del evento Feria 2025, pero al no tener la certeza de la fecha en que se recibiría el recurso, y para cumplir con el tiempo establecido para el envío de las  últimas modificaciones presupuestales, dicho recurso no fue ampliado en el presupuesto del ejercicio 2024, sin embargo, si fue recaudado en este ejercicio.</w:t>
      </w:r>
    </w:p>
    <w:p w14:paraId="06707DA2" w14:textId="111599B2" w:rsidR="007D1E76" w:rsidRPr="0093493D" w:rsidRDefault="007D1E76" w:rsidP="00F46719">
      <w:pPr>
        <w:pStyle w:val="Ttulo2"/>
        <w:rPr>
          <w:rFonts w:asciiTheme="minorHAnsi" w:hAnsiTheme="minorHAnsi" w:cstheme="minorHAnsi"/>
          <w:b/>
          <w:color w:val="auto"/>
          <w:sz w:val="22"/>
        </w:rPr>
      </w:pPr>
      <w:bookmarkStart w:id="16" w:name="_Toc161472881"/>
      <w:r w:rsidRPr="0093493D">
        <w:rPr>
          <w:rFonts w:asciiTheme="minorHAnsi" w:hAnsiTheme="minorHAnsi" w:cstheme="minorHAnsi"/>
          <w:b/>
          <w:color w:val="auto"/>
          <w:sz w:val="22"/>
        </w:rPr>
        <w:t>1</w:t>
      </w:r>
      <w:r w:rsidR="001C34BC" w:rsidRPr="0093493D">
        <w:rPr>
          <w:rFonts w:asciiTheme="minorHAnsi" w:hAnsiTheme="minorHAnsi" w:cstheme="minorHAnsi"/>
          <w:b/>
          <w:color w:val="auto"/>
          <w:sz w:val="22"/>
        </w:rPr>
        <w:t>6</w:t>
      </w:r>
      <w:r w:rsidRPr="0093493D">
        <w:rPr>
          <w:rFonts w:asciiTheme="minorHAnsi" w:hAnsiTheme="minorHAnsi" w:cstheme="minorHAnsi"/>
          <w:b/>
          <w:color w:val="auto"/>
          <w:sz w:val="22"/>
        </w:rPr>
        <w:t xml:space="preserve">. </w:t>
      </w:r>
      <w:r w:rsidR="001973A2" w:rsidRPr="0093493D">
        <w:rPr>
          <w:rFonts w:asciiTheme="minorHAnsi" w:hAnsiTheme="minorHAnsi" w:cstheme="minorHAnsi"/>
          <w:b/>
          <w:color w:val="auto"/>
          <w:sz w:val="22"/>
        </w:rPr>
        <w:t>Responsabilidad Sobre la Presentación Razonable de la Información Contable</w:t>
      </w:r>
      <w:r w:rsidR="005E231E" w:rsidRPr="0093493D">
        <w:rPr>
          <w:rFonts w:asciiTheme="minorHAnsi" w:hAnsiTheme="minorHAnsi" w:cstheme="minorHAnsi"/>
          <w:b/>
          <w:color w:val="auto"/>
          <w:sz w:val="22"/>
        </w:rPr>
        <w:t>:</w:t>
      </w:r>
      <w:bookmarkEnd w:id="16"/>
    </w:p>
    <w:p w14:paraId="24905817" w14:textId="77777777" w:rsidR="007D1E76" w:rsidRPr="0093493D" w:rsidRDefault="007D1E76" w:rsidP="00CB41C4">
      <w:pPr>
        <w:tabs>
          <w:tab w:val="left" w:leader="underscore" w:pos="9639"/>
        </w:tabs>
        <w:spacing w:after="0" w:line="240" w:lineRule="auto"/>
        <w:jc w:val="both"/>
        <w:rPr>
          <w:rFonts w:cs="Calibri"/>
        </w:rPr>
      </w:pPr>
    </w:p>
    <w:p w14:paraId="50903296" w14:textId="3394DDA2" w:rsidR="00276F7E" w:rsidRPr="0093493D" w:rsidRDefault="00C4625D" w:rsidP="00CB41C4">
      <w:pPr>
        <w:tabs>
          <w:tab w:val="left" w:leader="underscore" w:pos="9639"/>
        </w:tabs>
        <w:spacing w:after="0" w:line="240" w:lineRule="auto"/>
        <w:jc w:val="both"/>
        <w:rPr>
          <w:rFonts w:cs="Calibri"/>
        </w:rPr>
      </w:pPr>
      <w:r w:rsidRPr="0093493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93493D">
        <w:rPr>
          <w:rFonts w:cs="Calibri"/>
        </w:rPr>
        <w:t>.</w:t>
      </w:r>
    </w:p>
    <w:p w14:paraId="1473A530" w14:textId="77777777" w:rsidR="007D1E76" w:rsidRPr="0093493D" w:rsidRDefault="007D1E76" w:rsidP="00CB41C4">
      <w:pPr>
        <w:tabs>
          <w:tab w:val="left" w:leader="underscore" w:pos="9639"/>
        </w:tabs>
        <w:spacing w:after="0" w:line="240" w:lineRule="auto"/>
        <w:jc w:val="both"/>
        <w:rPr>
          <w:rFonts w:cs="Calibri"/>
        </w:rPr>
      </w:pPr>
    </w:p>
    <w:p w14:paraId="2092EF68" w14:textId="77777777" w:rsidR="00D5018E" w:rsidRPr="0093493D"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Pr="0093493D"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Pr="0093493D"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16E0018E" w:rsidR="00D5018E" w:rsidRPr="0093493D" w:rsidRDefault="00D5018E" w:rsidP="00D5018E">
      <w:pPr>
        <w:tabs>
          <w:tab w:val="left" w:leader="underscore" w:pos="9639"/>
        </w:tabs>
        <w:spacing w:after="0" w:line="240" w:lineRule="auto"/>
        <w:jc w:val="both"/>
        <w:rPr>
          <w:rFonts w:asciiTheme="minorHAnsi" w:hAnsiTheme="minorHAnsi" w:cstheme="minorHAnsi"/>
          <w:sz w:val="24"/>
          <w:szCs w:val="24"/>
        </w:rPr>
      </w:pPr>
      <w:r w:rsidRPr="0093493D">
        <w:rPr>
          <w:rFonts w:asciiTheme="minorHAnsi" w:hAnsiTheme="minorHAnsi" w:cstheme="minorHAnsi"/>
          <w:b/>
          <w:sz w:val="24"/>
          <w:szCs w:val="24"/>
        </w:rPr>
        <w:t>Nota 1</w:t>
      </w:r>
      <w:r w:rsidRPr="0093493D">
        <w:rPr>
          <w:rFonts w:asciiTheme="minorHAnsi" w:hAnsiTheme="minorHAnsi" w:cstheme="minorHAnsi"/>
          <w:sz w:val="24"/>
          <w:szCs w:val="24"/>
        </w:rPr>
        <w:t>: En cada una de las 1</w:t>
      </w:r>
      <w:r w:rsidR="005053EE" w:rsidRPr="0093493D">
        <w:rPr>
          <w:rFonts w:asciiTheme="minorHAnsi" w:hAnsiTheme="minorHAnsi" w:cstheme="minorHAnsi"/>
          <w:sz w:val="24"/>
          <w:szCs w:val="24"/>
        </w:rPr>
        <w:t>5</w:t>
      </w:r>
      <w:r w:rsidRPr="0093493D">
        <w:rPr>
          <w:rFonts w:asciiTheme="minorHAnsi" w:hAnsiTheme="minorHAnsi" w:cstheme="minorHAnsi"/>
          <w:sz w:val="24"/>
          <w:szCs w:val="24"/>
        </w:rPr>
        <w:t xml:space="preserve"> notas de gestión administrativa el ente público deberá poner la nota correspondiente o en su caso la leyenda “</w:t>
      </w:r>
      <w:r w:rsidRPr="0093493D">
        <w:rPr>
          <w:rFonts w:asciiTheme="minorHAnsi" w:hAnsiTheme="minorHAnsi" w:cstheme="minorHAnsi"/>
          <w:b/>
          <w:bCs/>
          <w:sz w:val="24"/>
          <w:szCs w:val="24"/>
        </w:rPr>
        <w:t>Esta nota no le aplica al ente público” y una breve explicación del motivo por el cual no le es aplicable</w:t>
      </w:r>
      <w:r w:rsidRPr="0093493D">
        <w:rPr>
          <w:rFonts w:asciiTheme="minorHAnsi" w:hAnsiTheme="minorHAnsi" w:cstheme="minorHAnsi"/>
          <w:sz w:val="24"/>
          <w:szCs w:val="24"/>
        </w:rPr>
        <w:t>.</w:t>
      </w:r>
      <w:r w:rsidR="000310EF" w:rsidRPr="0093493D">
        <w:rPr>
          <w:rFonts w:asciiTheme="minorHAnsi" w:hAnsiTheme="minorHAnsi" w:cstheme="minorHAnsi"/>
          <w:sz w:val="24"/>
          <w:szCs w:val="24"/>
        </w:rPr>
        <w:t xml:space="preserve"> </w:t>
      </w:r>
    </w:p>
    <w:p w14:paraId="0AABDD06" w14:textId="77777777" w:rsidR="00D5018E" w:rsidRPr="0093493D"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93493D" w:rsidRDefault="00D5018E" w:rsidP="00CB41C4">
      <w:pPr>
        <w:tabs>
          <w:tab w:val="left" w:leader="underscore" w:pos="9639"/>
        </w:tabs>
        <w:spacing w:after="0" w:line="240" w:lineRule="auto"/>
        <w:jc w:val="both"/>
        <w:rPr>
          <w:rFonts w:cs="Calibri"/>
        </w:rPr>
      </w:pPr>
    </w:p>
    <w:p w14:paraId="6B229787" w14:textId="77777777" w:rsidR="0044298E" w:rsidRPr="0093493D" w:rsidRDefault="0044298E" w:rsidP="00CB41C4">
      <w:pPr>
        <w:tabs>
          <w:tab w:val="left" w:leader="underscore" w:pos="9639"/>
        </w:tabs>
        <w:spacing w:after="0" w:line="240" w:lineRule="auto"/>
        <w:jc w:val="both"/>
        <w:rPr>
          <w:rFonts w:cs="Calibri"/>
        </w:rPr>
      </w:pPr>
    </w:p>
    <w:p w14:paraId="35EFFC3D" w14:textId="77777777" w:rsidR="0044298E" w:rsidRPr="0093493D" w:rsidRDefault="0044298E" w:rsidP="0044298E">
      <w:pPr>
        <w:tabs>
          <w:tab w:val="left" w:leader="underscore" w:pos="9639"/>
        </w:tabs>
        <w:jc w:val="both"/>
        <w:rPr>
          <w:rFonts w:asciiTheme="minorHAnsi" w:hAnsiTheme="minorHAnsi" w:cstheme="minorHAnsi"/>
        </w:rPr>
      </w:pPr>
    </w:p>
    <w:p w14:paraId="52AC777E" w14:textId="77777777" w:rsidR="0044298E" w:rsidRPr="000D29A6" w:rsidRDefault="0044298E" w:rsidP="0044298E">
      <w:pPr>
        <w:rPr>
          <w:rFonts w:asciiTheme="minorHAnsi" w:hAnsiTheme="minorHAnsi" w:cstheme="minorHAnsi"/>
        </w:rPr>
      </w:pPr>
      <w:r w:rsidRPr="0093493D">
        <w:rPr>
          <w:rFonts w:asciiTheme="minorHAnsi" w:hAnsiTheme="minorHAnsi" w:cstheme="minorHAnsi"/>
        </w:rPr>
        <w:t>“Bajo protesta de decir verdad declaramos que los Estados Financieros y sus notas son razonablemente correctos y son responsabilidad del emisor”</w:t>
      </w:r>
    </w:p>
    <w:p w14:paraId="291C18CB" w14:textId="77777777" w:rsidR="0044298E" w:rsidRPr="00E74967" w:rsidRDefault="0044298E" w:rsidP="00CB41C4">
      <w:pPr>
        <w:tabs>
          <w:tab w:val="left" w:leader="underscore" w:pos="9639"/>
        </w:tabs>
        <w:spacing w:after="0" w:line="240" w:lineRule="auto"/>
        <w:jc w:val="both"/>
        <w:rPr>
          <w:rFonts w:cs="Calibri"/>
        </w:rPr>
      </w:pPr>
    </w:p>
    <w:sectPr w:rsidR="0044298E" w:rsidRPr="00E74967" w:rsidSect="00AF2FED">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FDB57" w14:textId="77777777" w:rsidR="000E7CE3" w:rsidRDefault="000E7CE3" w:rsidP="00E00323">
      <w:pPr>
        <w:spacing w:after="0" w:line="240" w:lineRule="auto"/>
      </w:pPr>
      <w:r>
        <w:separator/>
      </w:r>
    </w:p>
  </w:endnote>
  <w:endnote w:type="continuationSeparator" w:id="0">
    <w:p w14:paraId="248314F8" w14:textId="77777777" w:rsidR="000E7CE3" w:rsidRDefault="000E7CE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Content>
      <w:p w14:paraId="45A1378E" w14:textId="3208FEF5" w:rsidR="009607FA" w:rsidRDefault="009607FA">
        <w:pPr>
          <w:pStyle w:val="Piedepgina"/>
          <w:jc w:val="right"/>
        </w:pPr>
        <w:r>
          <w:fldChar w:fldCharType="begin"/>
        </w:r>
        <w:r>
          <w:instrText>PAGE   \* MERGEFORMAT</w:instrText>
        </w:r>
        <w:r>
          <w:fldChar w:fldCharType="separate"/>
        </w:r>
        <w:r w:rsidR="0093493D" w:rsidRPr="0093493D">
          <w:rPr>
            <w:noProof/>
            <w:lang w:val="es-ES"/>
          </w:rPr>
          <w:t>21</w:t>
        </w:r>
        <w:r>
          <w:fldChar w:fldCharType="end"/>
        </w:r>
      </w:p>
    </w:sdtContent>
  </w:sdt>
  <w:p w14:paraId="37983FFD" w14:textId="77777777" w:rsidR="009607FA" w:rsidRDefault="009607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05078" w14:textId="77777777" w:rsidR="000E7CE3" w:rsidRDefault="000E7CE3" w:rsidP="00E00323">
      <w:pPr>
        <w:spacing w:after="0" w:line="240" w:lineRule="auto"/>
      </w:pPr>
      <w:r>
        <w:separator/>
      </w:r>
    </w:p>
  </w:footnote>
  <w:footnote w:type="continuationSeparator" w:id="0">
    <w:p w14:paraId="5F8FDCFA" w14:textId="77777777" w:rsidR="000E7CE3" w:rsidRDefault="000E7CE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4358F" w14:textId="77777777" w:rsidR="009607FA" w:rsidRDefault="009607FA" w:rsidP="00B1412B">
    <w:pPr>
      <w:pStyle w:val="Encabezado"/>
      <w:jc w:val="center"/>
    </w:pPr>
    <w:r>
      <w:t>PATRONATO DE LA FERIA ESTATAL DE LEÓN Y PARQUE ECOLOGICO</w:t>
    </w:r>
  </w:p>
  <w:p w14:paraId="109775AF" w14:textId="6BEAB653" w:rsidR="009607FA" w:rsidRDefault="009607FA" w:rsidP="00B1412B">
    <w:pPr>
      <w:pStyle w:val="Encabezado"/>
      <w:jc w:val="center"/>
    </w:pPr>
    <w:r>
      <w:t xml:space="preserve">CORRESPONDIENTES AL MES DE </w:t>
    </w:r>
    <w:r w:rsidR="0093493D">
      <w:t>DICIEMBRE</w:t>
    </w:r>
    <w:r>
      <w:t xml:space="preserve"> 2024</w:t>
    </w:r>
  </w:p>
  <w:p w14:paraId="651A4C4F" w14:textId="5D4536CD" w:rsidR="009607FA" w:rsidRPr="00B1412B" w:rsidRDefault="009607FA" w:rsidP="00B141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009C"/>
    <w:multiLevelType w:val="hybridMultilevel"/>
    <w:tmpl w:val="931055A4"/>
    <w:lvl w:ilvl="0" w:tplc="D138F55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A40B55"/>
    <w:multiLevelType w:val="hybridMultilevel"/>
    <w:tmpl w:val="E57C58CA"/>
    <w:lvl w:ilvl="0" w:tplc="4126CC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8C10DC"/>
    <w:multiLevelType w:val="hybridMultilevel"/>
    <w:tmpl w:val="1A406590"/>
    <w:lvl w:ilvl="0" w:tplc="79A65E5A">
      <w:start w:val="5"/>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0E7CE3"/>
    <w:rsid w:val="00106EE9"/>
    <w:rsid w:val="0012405A"/>
    <w:rsid w:val="0012493A"/>
    <w:rsid w:val="00143898"/>
    <w:rsid w:val="00154BA3"/>
    <w:rsid w:val="001973A2"/>
    <w:rsid w:val="001C34BC"/>
    <w:rsid w:val="001C710C"/>
    <w:rsid w:val="001C75F2"/>
    <w:rsid w:val="001D08F5"/>
    <w:rsid w:val="001D2063"/>
    <w:rsid w:val="001D43E9"/>
    <w:rsid w:val="001E1044"/>
    <w:rsid w:val="00231FBE"/>
    <w:rsid w:val="00232175"/>
    <w:rsid w:val="002451FD"/>
    <w:rsid w:val="0024740E"/>
    <w:rsid w:val="002722DD"/>
    <w:rsid w:val="00276F7E"/>
    <w:rsid w:val="00281E80"/>
    <w:rsid w:val="00295B72"/>
    <w:rsid w:val="003453CA"/>
    <w:rsid w:val="00372CC3"/>
    <w:rsid w:val="00396D53"/>
    <w:rsid w:val="003E6C64"/>
    <w:rsid w:val="003F1A8D"/>
    <w:rsid w:val="003F63F4"/>
    <w:rsid w:val="004230F0"/>
    <w:rsid w:val="0042444D"/>
    <w:rsid w:val="0043078C"/>
    <w:rsid w:val="00435A87"/>
    <w:rsid w:val="0044298E"/>
    <w:rsid w:val="004A1077"/>
    <w:rsid w:val="004A11ED"/>
    <w:rsid w:val="004A58C8"/>
    <w:rsid w:val="004B6C91"/>
    <w:rsid w:val="004D3028"/>
    <w:rsid w:val="004F234D"/>
    <w:rsid w:val="004F6FAC"/>
    <w:rsid w:val="005053EE"/>
    <w:rsid w:val="00516100"/>
    <w:rsid w:val="00516A8F"/>
    <w:rsid w:val="00540261"/>
    <w:rsid w:val="0054701E"/>
    <w:rsid w:val="005776E6"/>
    <w:rsid w:val="005B5531"/>
    <w:rsid w:val="005D3E43"/>
    <w:rsid w:val="005E231E"/>
    <w:rsid w:val="005F2900"/>
    <w:rsid w:val="005F51CC"/>
    <w:rsid w:val="006045F6"/>
    <w:rsid w:val="00610588"/>
    <w:rsid w:val="0064059E"/>
    <w:rsid w:val="00657009"/>
    <w:rsid w:val="00681C79"/>
    <w:rsid w:val="006B1ADF"/>
    <w:rsid w:val="006C0BF6"/>
    <w:rsid w:val="006C67C1"/>
    <w:rsid w:val="006D7255"/>
    <w:rsid w:val="006F0687"/>
    <w:rsid w:val="006F77A8"/>
    <w:rsid w:val="007610BC"/>
    <w:rsid w:val="007714AB"/>
    <w:rsid w:val="007903D0"/>
    <w:rsid w:val="007B2906"/>
    <w:rsid w:val="007D1E76"/>
    <w:rsid w:val="007D4484"/>
    <w:rsid w:val="007E38A2"/>
    <w:rsid w:val="007F699D"/>
    <w:rsid w:val="00806269"/>
    <w:rsid w:val="0086420E"/>
    <w:rsid w:val="0086459F"/>
    <w:rsid w:val="008929BB"/>
    <w:rsid w:val="008C3BB8"/>
    <w:rsid w:val="008E076C"/>
    <w:rsid w:val="0092765C"/>
    <w:rsid w:val="00931F03"/>
    <w:rsid w:val="0093493D"/>
    <w:rsid w:val="009607FA"/>
    <w:rsid w:val="00967DDA"/>
    <w:rsid w:val="009736CB"/>
    <w:rsid w:val="00976B1C"/>
    <w:rsid w:val="00986C6E"/>
    <w:rsid w:val="009A5BE2"/>
    <w:rsid w:val="00A24B44"/>
    <w:rsid w:val="00A4610E"/>
    <w:rsid w:val="00A6346D"/>
    <w:rsid w:val="00A730E0"/>
    <w:rsid w:val="00A93F25"/>
    <w:rsid w:val="00AA2768"/>
    <w:rsid w:val="00AA41E5"/>
    <w:rsid w:val="00AB722B"/>
    <w:rsid w:val="00AE1F6A"/>
    <w:rsid w:val="00AF2FED"/>
    <w:rsid w:val="00AF4375"/>
    <w:rsid w:val="00AF6816"/>
    <w:rsid w:val="00B073DE"/>
    <w:rsid w:val="00B1412B"/>
    <w:rsid w:val="00B404A6"/>
    <w:rsid w:val="00B54F80"/>
    <w:rsid w:val="00B6368B"/>
    <w:rsid w:val="00BA53FE"/>
    <w:rsid w:val="00BE02EB"/>
    <w:rsid w:val="00C0611C"/>
    <w:rsid w:val="00C4250B"/>
    <w:rsid w:val="00C44AF7"/>
    <w:rsid w:val="00C4625D"/>
    <w:rsid w:val="00C53162"/>
    <w:rsid w:val="00C54C12"/>
    <w:rsid w:val="00C55FC6"/>
    <w:rsid w:val="00C93C67"/>
    <w:rsid w:val="00C97E1E"/>
    <w:rsid w:val="00CB41C4"/>
    <w:rsid w:val="00CE690E"/>
    <w:rsid w:val="00CF1316"/>
    <w:rsid w:val="00D13C44"/>
    <w:rsid w:val="00D32331"/>
    <w:rsid w:val="00D40FC2"/>
    <w:rsid w:val="00D5018E"/>
    <w:rsid w:val="00D546B2"/>
    <w:rsid w:val="00D975B1"/>
    <w:rsid w:val="00DD018C"/>
    <w:rsid w:val="00DE0A43"/>
    <w:rsid w:val="00E00323"/>
    <w:rsid w:val="00E11758"/>
    <w:rsid w:val="00E74967"/>
    <w:rsid w:val="00E7559F"/>
    <w:rsid w:val="00E85520"/>
    <w:rsid w:val="00E9132F"/>
    <w:rsid w:val="00EA37F5"/>
    <w:rsid w:val="00EA7915"/>
    <w:rsid w:val="00ED7AA0"/>
    <w:rsid w:val="00F0321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B1412B"/>
    <w:rPr>
      <w:sz w:val="22"/>
      <w:szCs w:val="22"/>
      <w:lang w:val="es-ES" w:eastAsia="en-US"/>
    </w:rPr>
  </w:style>
  <w:style w:type="paragraph" w:customStyle="1" w:styleId="Texto">
    <w:name w:val="Texto"/>
    <w:basedOn w:val="Normal"/>
    <w:link w:val="TextoCar"/>
    <w:rsid w:val="00B1412B"/>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B1412B"/>
    <w:rPr>
      <w:rFonts w:ascii="Arial" w:eastAsia="Times New Roman" w:hAnsi="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B2AAE756-0D09-4874-8FC9-B6585B1B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6136</Words>
  <Characters>33752</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39809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Microsoft</cp:lastModifiedBy>
  <cp:revision>3</cp:revision>
  <dcterms:created xsi:type="dcterms:W3CDTF">2025-01-23T21:37:00Z</dcterms:created>
  <dcterms:modified xsi:type="dcterms:W3CDTF">2025-01-23T21:37:00Z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